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626314" w:rsidRPr="005A4E8A" w14:paraId="68D4BC4D" w14:textId="77777777" w:rsidTr="00050DA7">
        <w:tc>
          <w:tcPr>
            <w:tcW w:w="4428" w:type="dxa"/>
          </w:tcPr>
          <w:p w14:paraId="6F65AC85" w14:textId="77777777" w:rsidR="00626314" w:rsidRPr="005A4E8A" w:rsidRDefault="00626314" w:rsidP="00CE08CE">
            <w:pPr>
              <w:tabs>
                <w:tab w:val="left" w:pos="851"/>
              </w:tabs>
            </w:pPr>
            <w:r w:rsidRPr="005A4E8A">
              <w:t>From:</w:t>
            </w:r>
            <w:r w:rsidRPr="005A4E8A">
              <w:tab/>
              <w:t>ANM Committee</w:t>
            </w:r>
          </w:p>
        </w:tc>
        <w:tc>
          <w:tcPr>
            <w:tcW w:w="5461" w:type="dxa"/>
          </w:tcPr>
          <w:p w14:paraId="2A985338" w14:textId="77777777" w:rsidR="00DC5254" w:rsidRPr="00DC5254" w:rsidRDefault="00DC5254" w:rsidP="00DC5254">
            <w:pPr>
              <w:pStyle w:val="Header"/>
              <w:jc w:val="right"/>
              <w:rPr>
                <w:lang w:val="en-US"/>
              </w:rPr>
            </w:pPr>
            <w:r w:rsidRPr="00DC5254">
              <w:rPr>
                <w:lang w:val="en-US"/>
              </w:rPr>
              <w:t>ANM18/</w:t>
            </w:r>
            <w:r w:rsidRPr="00DC5254">
              <w:rPr>
                <w:lang w:val="en-US"/>
              </w:rPr>
              <w:t>9</w:t>
            </w:r>
            <w:r w:rsidRPr="00DC5254">
              <w:rPr>
                <w:lang w:val="en-US"/>
              </w:rPr>
              <w:t>/</w:t>
            </w:r>
            <w:r w:rsidRPr="00DC5254">
              <w:rPr>
                <w:lang w:val="en-US"/>
              </w:rPr>
              <w:t>3</w:t>
            </w:r>
          </w:p>
          <w:p w14:paraId="30BD4A36" w14:textId="77777777" w:rsidR="00626314" w:rsidRPr="005A4E8A" w:rsidRDefault="00DC5254" w:rsidP="00DC5254">
            <w:pPr>
              <w:jc w:val="right"/>
            </w:pPr>
            <w:r w:rsidRPr="00DC5254">
              <w:rPr>
                <w:lang w:val="en-US"/>
              </w:rPr>
              <w:t xml:space="preserve">Formerly </w:t>
            </w:r>
            <w:r w:rsidR="00626314" w:rsidRPr="00DC5254">
              <w:t>ANM17/</w:t>
            </w:r>
            <w:r w:rsidR="00BB765A" w:rsidRPr="00DC5254">
              <w:t>WG2</w:t>
            </w:r>
            <w:r w:rsidR="006918EF" w:rsidRPr="00DC5254">
              <w:t>/</w:t>
            </w:r>
            <w:r w:rsidR="00BB765A" w:rsidRPr="00DC5254">
              <w:t>WP4</w:t>
            </w:r>
          </w:p>
        </w:tc>
      </w:tr>
      <w:tr w:rsidR="00626314" w:rsidRPr="005A4E8A" w14:paraId="71DAF63A" w14:textId="77777777" w:rsidTr="00050DA7">
        <w:tc>
          <w:tcPr>
            <w:tcW w:w="4428" w:type="dxa"/>
          </w:tcPr>
          <w:p w14:paraId="4448C923" w14:textId="77777777" w:rsidR="00626314" w:rsidRPr="00EA5D6B" w:rsidRDefault="00626314" w:rsidP="0032256A">
            <w:pPr>
              <w:tabs>
                <w:tab w:val="left" w:pos="851"/>
              </w:tabs>
            </w:pPr>
            <w:r w:rsidRPr="005A4E8A">
              <w:t>To:</w:t>
            </w:r>
            <w:r w:rsidRPr="005A4E8A">
              <w:tab/>
            </w:r>
            <w:r>
              <w:t>EEP Committee</w:t>
            </w:r>
          </w:p>
        </w:tc>
        <w:tc>
          <w:tcPr>
            <w:tcW w:w="5461" w:type="dxa"/>
          </w:tcPr>
          <w:p w14:paraId="37592486" w14:textId="77777777" w:rsidR="00626314" w:rsidRPr="005A4E8A" w:rsidRDefault="006918EF" w:rsidP="00CE08CE">
            <w:pPr>
              <w:jc w:val="right"/>
            </w:pPr>
            <w:r>
              <w:t>21</w:t>
            </w:r>
            <w:r w:rsidR="00626314">
              <w:t xml:space="preserve"> October</w:t>
            </w:r>
            <w:r w:rsidR="00626314" w:rsidRPr="005A4E8A">
              <w:t xml:space="preserve"> 2011</w:t>
            </w:r>
          </w:p>
        </w:tc>
      </w:tr>
    </w:tbl>
    <w:p w14:paraId="78250F32" w14:textId="77777777" w:rsidR="00626314" w:rsidRPr="005A4E8A" w:rsidRDefault="00626314" w:rsidP="005D05AC">
      <w:pPr>
        <w:pStyle w:val="Title"/>
        <w:spacing w:before="480" w:after="120"/>
      </w:pPr>
      <w:r w:rsidRPr="005A4E8A">
        <w:t>Liaison Note</w:t>
      </w:r>
      <w:bookmarkStart w:id="0" w:name="_GoBack"/>
      <w:bookmarkEnd w:id="0"/>
    </w:p>
    <w:p w14:paraId="40C4E262" w14:textId="77777777" w:rsidR="00626314" w:rsidRPr="00EA5D6B" w:rsidRDefault="00626314" w:rsidP="005A4E8A">
      <w:pPr>
        <w:pStyle w:val="Title"/>
      </w:pPr>
      <w:r>
        <w:t xml:space="preserve">Design of </w:t>
      </w:r>
      <w:proofErr w:type="spellStart"/>
      <w:r>
        <w:t>Daymarks</w:t>
      </w:r>
      <w:proofErr w:type="spellEnd"/>
      <w:r>
        <w:t xml:space="preserve"> in </w:t>
      </w:r>
      <w:r w:rsidRPr="00EA5D6B">
        <w:t>Aids to Navigation</w:t>
      </w:r>
    </w:p>
    <w:p w14:paraId="5C2D8EC2" w14:textId="77777777" w:rsidR="00626314" w:rsidRPr="005A4E8A" w:rsidRDefault="00626314" w:rsidP="00AD114D">
      <w:pPr>
        <w:pStyle w:val="Heading1"/>
      </w:pPr>
      <w:r w:rsidRPr="005A4E8A">
        <w:t>Introduction</w:t>
      </w:r>
    </w:p>
    <w:p w14:paraId="5ACA9B6A" w14:textId="77777777" w:rsidR="00626314" w:rsidRDefault="00626314" w:rsidP="005A4E8A">
      <w:pPr>
        <w:pStyle w:val="BodyText"/>
      </w:pPr>
      <w:r w:rsidRPr="00AD2E91">
        <w:t xml:space="preserve">The ANM Committee has </w:t>
      </w:r>
      <w:r>
        <w:t xml:space="preserve">received the following input regarding </w:t>
      </w:r>
      <w:proofErr w:type="spellStart"/>
      <w:r>
        <w:t>Daymarks</w:t>
      </w:r>
      <w:proofErr w:type="spellEnd"/>
      <w:r>
        <w:t xml:space="preserve"> in AtoN:</w:t>
      </w:r>
    </w:p>
    <w:p w14:paraId="29B923C6" w14:textId="77777777" w:rsidR="00626314" w:rsidRPr="00AD114D" w:rsidRDefault="00AD114D" w:rsidP="00AD114D">
      <w:pPr>
        <w:pStyle w:val="BodyText"/>
        <w:tabs>
          <w:tab w:val="left" w:pos="2268"/>
        </w:tabs>
      </w:pPr>
      <w:r>
        <w:t xml:space="preserve">ANM 17/9/6 </w:t>
      </w:r>
      <w:r>
        <w:tab/>
      </w:r>
      <w:r w:rsidR="00626314" w:rsidRPr="00AD114D">
        <w:t xml:space="preserve">Comparable Range of </w:t>
      </w:r>
      <w:proofErr w:type="spellStart"/>
      <w:r w:rsidR="00626314" w:rsidRPr="00AD114D">
        <w:t>Daymarks</w:t>
      </w:r>
      <w:proofErr w:type="spellEnd"/>
      <w:r w:rsidR="00626314" w:rsidRPr="00AD114D">
        <w:t xml:space="preserve"> and Lights</w:t>
      </w:r>
    </w:p>
    <w:p w14:paraId="3E9E3CD8" w14:textId="77777777" w:rsidR="00626314" w:rsidRPr="00AD114D" w:rsidRDefault="00AD114D" w:rsidP="00AD114D">
      <w:pPr>
        <w:pStyle w:val="BodyText"/>
        <w:tabs>
          <w:tab w:val="left" w:pos="2268"/>
        </w:tabs>
      </w:pPr>
      <w:r>
        <w:t xml:space="preserve">ANM 17/9/10 </w:t>
      </w:r>
      <w:r>
        <w:tab/>
      </w:r>
      <w:r w:rsidR="00626314" w:rsidRPr="00AD114D">
        <w:t xml:space="preserve">Draft Guideline </w:t>
      </w:r>
      <w:r w:rsidR="002B788D">
        <w:t>‘</w:t>
      </w:r>
      <w:r w:rsidR="00626314" w:rsidRPr="00AD114D">
        <w:t xml:space="preserve">On the Design of </w:t>
      </w:r>
      <w:proofErr w:type="spellStart"/>
      <w:r w:rsidR="00626314" w:rsidRPr="00AD114D">
        <w:t>Daymarks</w:t>
      </w:r>
      <w:proofErr w:type="spellEnd"/>
      <w:r w:rsidR="00626314" w:rsidRPr="00AD114D">
        <w:t xml:space="preserve"> in AtoN</w:t>
      </w:r>
      <w:r w:rsidR="002B788D">
        <w:t>’</w:t>
      </w:r>
    </w:p>
    <w:p w14:paraId="5791031C" w14:textId="77777777" w:rsidR="00626314" w:rsidRDefault="00AD114D" w:rsidP="00AD114D">
      <w:pPr>
        <w:pStyle w:val="BodyText"/>
        <w:tabs>
          <w:tab w:val="left" w:pos="2268"/>
        </w:tabs>
      </w:pPr>
      <w:r>
        <w:t xml:space="preserve">ANM 17/9/15 </w:t>
      </w:r>
      <w:r>
        <w:tab/>
      </w:r>
      <w:r w:rsidR="00626314" w:rsidRPr="00AD114D">
        <w:t>Ambiguo</w:t>
      </w:r>
      <w:r w:rsidR="00626314">
        <w:t xml:space="preserve">us </w:t>
      </w:r>
      <w:proofErr w:type="spellStart"/>
      <w:r w:rsidR="00626314">
        <w:t>Daymarks</w:t>
      </w:r>
      <w:proofErr w:type="spellEnd"/>
      <w:r w:rsidR="00626314">
        <w:t xml:space="preserve"> and Objects Conflicting with AtoN </w:t>
      </w:r>
      <w:proofErr w:type="spellStart"/>
      <w:r w:rsidR="00626314">
        <w:t>Daymarks</w:t>
      </w:r>
      <w:proofErr w:type="spellEnd"/>
    </w:p>
    <w:p w14:paraId="71311E70" w14:textId="77777777" w:rsidR="00626314" w:rsidRDefault="00626314" w:rsidP="00AD114D">
      <w:pPr>
        <w:pStyle w:val="BodyText"/>
      </w:pPr>
      <w:r w:rsidRPr="00A81669">
        <w:t xml:space="preserve">EEP Committee is drafting a guideline </w:t>
      </w:r>
      <w:r w:rsidR="002B788D">
        <w:t>‘</w:t>
      </w:r>
      <w:r w:rsidRPr="00A81669">
        <w:t xml:space="preserve">On the Design of </w:t>
      </w:r>
      <w:proofErr w:type="spellStart"/>
      <w:r w:rsidRPr="00A81669">
        <w:t>Da</w:t>
      </w:r>
      <w:r>
        <w:t>ymarks</w:t>
      </w:r>
      <w:proofErr w:type="spellEnd"/>
      <w:r>
        <w:t xml:space="preserve"> in AtoN</w:t>
      </w:r>
      <w:r w:rsidR="002B788D">
        <w:t>’</w:t>
      </w:r>
      <w:r>
        <w:t xml:space="preserve"> (in </w:t>
      </w:r>
      <w:r w:rsidRPr="00A81669">
        <w:t>the EEP</w:t>
      </w:r>
      <w:r>
        <w:t xml:space="preserve"> Work Program). </w:t>
      </w:r>
      <w:r w:rsidR="00AD114D">
        <w:t xml:space="preserve"> </w:t>
      </w:r>
      <w:r>
        <w:t>ANM Committee was</w:t>
      </w:r>
      <w:r w:rsidRPr="00AD2E91">
        <w:t xml:space="preserve"> asked to co</w:t>
      </w:r>
      <w:r>
        <w:t>nt</w:t>
      </w:r>
      <w:r w:rsidRPr="00AD2E91">
        <w:t>ri</w:t>
      </w:r>
      <w:r>
        <w:t>but</w:t>
      </w:r>
      <w:r w:rsidRPr="00AD2E91">
        <w:t>e</w:t>
      </w:r>
      <w:r>
        <w:t xml:space="preserve"> input to this draft. </w:t>
      </w:r>
      <w:r w:rsidR="006F29B9">
        <w:t xml:space="preserve"> </w:t>
      </w:r>
      <w:r>
        <w:t>The ANM committee appreciates the opportunity to comment on this document.</w:t>
      </w:r>
    </w:p>
    <w:p w14:paraId="0469A3A8" w14:textId="77777777" w:rsidR="00626314" w:rsidRDefault="00626314" w:rsidP="005A4E8A">
      <w:pPr>
        <w:pStyle w:val="BodyText"/>
      </w:pPr>
      <w:r>
        <w:t>In this context the input papers 17/9/6 and 17/9/15 were considered.</w:t>
      </w:r>
    </w:p>
    <w:p w14:paraId="63B805F9" w14:textId="77777777" w:rsidR="00626314" w:rsidRPr="005A4E8A" w:rsidRDefault="00626314" w:rsidP="00AD114D">
      <w:pPr>
        <w:pStyle w:val="Heading1"/>
      </w:pPr>
      <w:r w:rsidRPr="005A4E8A">
        <w:t>Action requested</w:t>
      </w:r>
    </w:p>
    <w:p w14:paraId="25CA062A" w14:textId="77777777" w:rsidR="00626314" w:rsidRDefault="00626314" w:rsidP="00EA5D6B">
      <w:pPr>
        <w:pStyle w:val="BodyText"/>
      </w:pPr>
      <w:r>
        <w:t xml:space="preserve">The </w:t>
      </w:r>
      <w:r w:rsidRPr="00AD2E91">
        <w:t>E</w:t>
      </w:r>
      <w:r>
        <w:t>EP</w:t>
      </w:r>
      <w:r w:rsidRPr="00AD2E91">
        <w:t xml:space="preserve"> Committee </w:t>
      </w:r>
      <w:r>
        <w:t>is</w:t>
      </w:r>
      <w:r w:rsidRPr="00AD2E91">
        <w:t xml:space="preserve"> asked to</w:t>
      </w:r>
      <w:r>
        <w:t xml:space="preserve"> take into account the following considerations and proposals:</w:t>
      </w:r>
    </w:p>
    <w:p w14:paraId="525B3187" w14:textId="77777777" w:rsidR="00626314" w:rsidRPr="00883EB8" w:rsidRDefault="00626314" w:rsidP="009152E6">
      <w:pPr>
        <w:pStyle w:val="BodyText"/>
        <w:numPr>
          <w:ilvl w:val="0"/>
          <w:numId w:val="2"/>
        </w:numPr>
      </w:pPr>
      <w:r w:rsidRPr="00883EB8">
        <w:rPr>
          <w:b/>
          <w:i/>
        </w:rPr>
        <w:t xml:space="preserve">Sections </w:t>
      </w:r>
      <w:r>
        <w:t xml:space="preserve">and </w:t>
      </w:r>
      <w:r w:rsidRPr="00883EB8">
        <w:rPr>
          <w:b/>
          <w:i/>
        </w:rPr>
        <w:t>Headlines</w:t>
      </w:r>
      <w:r>
        <w:t xml:space="preserve"> of the draft Guideline, if referred to, are written in </w:t>
      </w:r>
      <w:r w:rsidRPr="00883EB8">
        <w:rPr>
          <w:b/>
          <w:i/>
        </w:rPr>
        <w:t>bold italics</w:t>
      </w:r>
      <w:r w:rsidRPr="00883EB8">
        <w:rPr>
          <w:i/>
        </w:rPr>
        <w:t>.</w:t>
      </w:r>
    </w:p>
    <w:p w14:paraId="0F87F1B2" w14:textId="77777777" w:rsidR="00626314" w:rsidRPr="00883EB8" w:rsidRDefault="00626314" w:rsidP="009152E6">
      <w:pPr>
        <w:pStyle w:val="BodyText"/>
        <w:numPr>
          <w:ilvl w:val="0"/>
          <w:numId w:val="2"/>
        </w:numPr>
      </w:pPr>
      <w:r w:rsidRPr="00883EB8">
        <w:rPr>
          <w:i/>
        </w:rPr>
        <w:t>Text</w:t>
      </w:r>
      <w:r>
        <w:rPr>
          <w:b/>
          <w:i/>
        </w:rPr>
        <w:t xml:space="preserve"> </w:t>
      </w:r>
      <w:r>
        <w:t xml:space="preserve">of the draft Guideline, if referred to, is written in </w:t>
      </w:r>
      <w:r w:rsidRPr="00883EB8">
        <w:rPr>
          <w:i/>
        </w:rPr>
        <w:t>italics</w:t>
      </w:r>
      <w:r w:rsidRPr="00A558BA">
        <w:t>.</w:t>
      </w:r>
    </w:p>
    <w:p w14:paraId="6D4FF17C" w14:textId="77777777" w:rsidR="00626314" w:rsidRDefault="00626314" w:rsidP="009152E6">
      <w:pPr>
        <w:pStyle w:val="BodyText"/>
        <w:numPr>
          <w:ilvl w:val="0"/>
          <w:numId w:val="2"/>
        </w:numPr>
      </w:pPr>
      <w:r w:rsidRPr="00A558BA">
        <w:t xml:space="preserve">Considerations of ANM members </w:t>
      </w:r>
      <w:r>
        <w:t xml:space="preserve">are written in </w:t>
      </w:r>
      <w:r w:rsidR="002B788D">
        <w:t>‘</w:t>
      </w:r>
      <w:r>
        <w:t>Standard</w:t>
      </w:r>
      <w:r w:rsidR="002B788D">
        <w:t>’</w:t>
      </w:r>
      <w:r>
        <w:t>.</w:t>
      </w:r>
    </w:p>
    <w:p w14:paraId="2EF00840" w14:textId="77777777" w:rsidR="00626314" w:rsidRPr="00AD2E91" w:rsidRDefault="00626314" w:rsidP="009152E6">
      <w:pPr>
        <w:pStyle w:val="BodyText"/>
        <w:numPr>
          <w:ilvl w:val="0"/>
          <w:numId w:val="2"/>
        </w:numPr>
      </w:pPr>
      <w:r>
        <w:t xml:space="preserve">Proposals for new text are in </w:t>
      </w:r>
      <w:r>
        <w:rPr>
          <w:b/>
        </w:rPr>
        <w:t>bold letters</w:t>
      </w:r>
      <w:r w:rsidRPr="00AD2E91">
        <w:t>.</w:t>
      </w:r>
    </w:p>
    <w:p w14:paraId="49794FCC" w14:textId="77777777" w:rsidR="00626314" w:rsidRDefault="00626314" w:rsidP="00A558BA">
      <w:pPr>
        <w:pStyle w:val="BodyText"/>
        <w:rPr>
          <w:b/>
          <w:i/>
        </w:rPr>
      </w:pPr>
    </w:p>
    <w:p w14:paraId="4DF72910" w14:textId="77777777" w:rsidR="00626314" w:rsidRDefault="00626314" w:rsidP="00A558BA">
      <w:pPr>
        <w:pStyle w:val="BodyText"/>
      </w:pPr>
      <w:r>
        <w:rPr>
          <w:b/>
          <w:i/>
        </w:rPr>
        <w:t>S</w:t>
      </w:r>
      <w:r w:rsidRPr="00A558BA">
        <w:rPr>
          <w:b/>
          <w:i/>
        </w:rPr>
        <w:t>ection 2</w:t>
      </w:r>
      <w:r>
        <w:rPr>
          <w:b/>
          <w:i/>
        </w:rPr>
        <w:t xml:space="preserve"> </w:t>
      </w:r>
      <w:r w:rsidR="002B788D">
        <w:rPr>
          <w:b/>
          <w:i/>
        </w:rPr>
        <w:t>‘</w:t>
      </w:r>
      <w:r w:rsidRPr="00A558BA">
        <w:rPr>
          <w:b/>
          <w:i/>
        </w:rPr>
        <w:t>Scope</w:t>
      </w:r>
      <w:r w:rsidR="002B788D">
        <w:rPr>
          <w:b/>
          <w:i/>
        </w:rPr>
        <w:t>’</w:t>
      </w:r>
    </w:p>
    <w:p w14:paraId="1DEF307E" w14:textId="77777777" w:rsidR="00626314" w:rsidRDefault="00626314" w:rsidP="00A558BA">
      <w:pPr>
        <w:pStyle w:val="BodyText"/>
      </w:pPr>
      <w:r>
        <w:t>The following should be added:</w:t>
      </w:r>
    </w:p>
    <w:p w14:paraId="7C2417E7" w14:textId="77777777" w:rsidR="00626314" w:rsidRPr="00A558BA" w:rsidRDefault="002B788D" w:rsidP="00A558BA">
      <w:pPr>
        <w:pStyle w:val="BodyText"/>
        <w:rPr>
          <w:b/>
        </w:rPr>
      </w:pPr>
      <w:r>
        <w:rPr>
          <w:b/>
        </w:rPr>
        <w:t>‘</w:t>
      </w:r>
      <w:r w:rsidR="00626314">
        <w:rPr>
          <w:b/>
        </w:rPr>
        <w:t>The competent authority</w:t>
      </w:r>
      <w:r w:rsidR="00626314" w:rsidRPr="00A558BA">
        <w:rPr>
          <w:b/>
        </w:rPr>
        <w:t xml:space="preserve"> </w:t>
      </w:r>
      <w:r w:rsidR="00626314">
        <w:rPr>
          <w:b/>
        </w:rPr>
        <w:t>should</w:t>
      </w:r>
      <w:r w:rsidR="00626314" w:rsidRPr="00A558BA">
        <w:rPr>
          <w:b/>
        </w:rPr>
        <w:t xml:space="preserve"> </w:t>
      </w:r>
      <w:r w:rsidR="00626314">
        <w:rPr>
          <w:b/>
        </w:rPr>
        <w:t>e</w:t>
      </w:r>
      <w:r w:rsidR="00626314" w:rsidRPr="00A558BA">
        <w:rPr>
          <w:b/>
        </w:rPr>
        <w:t>nsure that structures and objects in the vicinity of fairways and waterways do not conflict with marks a</w:t>
      </w:r>
      <w:r w:rsidR="00AD114D">
        <w:rPr>
          <w:b/>
        </w:rPr>
        <w:t>ccording to the IALA Maritime B</w:t>
      </w:r>
      <w:r w:rsidR="00626314" w:rsidRPr="00A558BA">
        <w:rPr>
          <w:b/>
        </w:rPr>
        <w:t>u</w:t>
      </w:r>
      <w:r w:rsidR="00AD114D">
        <w:rPr>
          <w:b/>
        </w:rPr>
        <w:t>o</w:t>
      </w:r>
      <w:r w:rsidR="006F29B9">
        <w:rPr>
          <w:b/>
        </w:rPr>
        <w:t>yage S</w:t>
      </w:r>
      <w:r w:rsidR="00626314" w:rsidRPr="00A558BA">
        <w:rPr>
          <w:b/>
        </w:rPr>
        <w:t>ystem.</w:t>
      </w:r>
    </w:p>
    <w:p w14:paraId="0FB5F9B9" w14:textId="77777777" w:rsidR="00626314" w:rsidRDefault="00626314" w:rsidP="00A558BA">
      <w:pPr>
        <w:pStyle w:val="BodyText"/>
        <w:rPr>
          <w:b/>
        </w:rPr>
      </w:pPr>
      <w:r w:rsidRPr="00A558BA">
        <w:rPr>
          <w:b/>
        </w:rPr>
        <w:t xml:space="preserve">If such structures include </w:t>
      </w:r>
      <w:proofErr w:type="spellStart"/>
      <w:r w:rsidRPr="00A558BA">
        <w:rPr>
          <w:b/>
        </w:rPr>
        <w:t>daymarks</w:t>
      </w:r>
      <w:proofErr w:type="spellEnd"/>
      <w:r w:rsidRPr="00A558BA">
        <w:rPr>
          <w:b/>
        </w:rPr>
        <w:t xml:space="preserve">, these </w:t>
      </w:r>
      <w:r>
        <w:rPr>
          <w:b/>
        </w:rPr>
        <w:t>will</w:t>
      </w:r>
      <w:r w:rsidRPr="00A558BA">
        <w:rPr>
          <w:b/>
        </w:rPr>
        <w:t xml:space="preserve"> be designed and maintained in acco</w:t>
      </w:r>
      <w:r w:rsidR="00AD114D">
        <w:rPr>
          <w:b/>
        </w:rPr>
        <w:t>rdance with the IALA Maritime B</w:t>
      </w:r>
      <w:r w:rsidRPr="00A558BA">
        <w:rPr>
          <w:b/>
        </w:rPr>
        <w:t>u</w:t>
      </w:r>
      <w:r w:rsidR="00AD114D">
        <w:rPr>
          <w:b/>
        </w:rPr>
        <w:t>o</w:t>
      </w:r>
      <w:r w:rsidRPr="00A558BA">
        <w:rPr>
          <w:b/>
        </w:rPr>
        <w:t xml:space="preserve">yage System and this guideline. </w:t>
      </w:r>
    </w:p>
    <w:p w14:paraId="5339EAF9" w14:textId="77777777" w:rsidR="00626314" w:rsidRDefault="00626314" w:rsidP="00A558BA">
      <w:pPr>
        <w:pStyle w:val="BodyText"/>
        <w:rPr>
          <w:b/>
        </w:rPr>
      </w:pPr>
      <w:r w:rsidRPr="00A558BA">
        <w:rPr>
          <w:b/>
        </w:rPr>
        <w:t>If other structures or objects are designed and built in the vicinity of the waterway</w:t>
      </w:r>
      <w:r w:rsidR="006F29B9">
        <w:rPr>
          <w:b/>
        </w:rPr>
        <w:t>, conflict</w:t>
      </w:r>
      <w:r w:rsidRPr="00A558BA">
        <w:rPr>
          <w:b/>
        </w:rPr>
        <w:t xml:space="preserve"> between these and the </w:t>
      </w:r>
      <w:proofErr w:type="spellStart"/>
      <w:r w:rsidRPr="00A558BA">
        <w:rPr>
          <w:b/>
        </w:rPr>
        <w:t>daymarks</w:t>
      </w:r>
      <w:proofErr w:type="spellEnd"/>
      <w:r w:rsidRPr="00A558BA">
        <w:rPr>
          <w:b/>
        </w:rPr>
        <w:t xml:space="preserve"> (according </w:t>
      </w:r>
      <w:r w:rsidR="006F29B9">
        <w:rPr>
          <w:b/>
        </w:rPr>
        <w:t xml:space="preserve">to </w:t>
      </w:r>
      <w:r w:rsidRPr="00A558BA">
        <w:rPr>
          <w:b/>
        </w:rPr>
        <w:t xml:space="preserve">the MBS and this guideline) </w:t>
      </w:r>
      <w:r w:rsidR="006F29B9">
        <w:rPr>
          <w:b/>
        </w:rPr>
        <w:t>should</w:t>
      </w:r>
      <w:r w:rsidRPr="00A558BA">
        <w:rPr>
          <w:b/>
        </w:rPr>
        <w:t xml:space="preserve"> be avoided.</w:t>
      </w:r>
      <w:r w:rsidR="002B788D">
        <w:rPr>
          <w:b/>
        </w:rPr>
        <w:t>’</w:t>
      </w:r>
    </w:p>
    <w:p w14:paraId="6FF83835" w14:textId="77777777" w:rsidR="00626314" w:rsidRDefault="00626314" w:rsidP="00A558BA">
      <w:pPr>
        <w:pStyle w:val="BodyText"/>
        <w:rPr>
          <w:b/>
        </w:rPr>
      </w:pPr>
    </w:p>
    <w:p w14:paraId="20913CB8" w14:textId="77777777" w:rsidR="00626314" w:rsidRDefault="00626314" w:rsidP="00A558BA">
      <w:pPr>
        <w:pStyle w:val="BodyText"/>
      </w:pPr>
      <w:r>
        <w:rPr>
          <w:b/>
          <w:i/>
        </w:rPr>
        <w:t>S</w:t>
      </w:r>
      <w:r w:rsidRPr="00A558BA">
        <w:rPr>
          <w:b/>
          <w:i/>
        </w:rPr>
        <w:t xml:space="preserve">ection 4 </w:t>
      </w:r>
      <w:r w:rsidR="002B788D">
        <w:rPr>
          <w:b/>
          <w:i/>
        </w:rPr>
        <w:t>‘</w:t>
      </w:r>
      <w:r w:rsidRPr="00A558BA">
        <w:rPr>
          <w:b/>
          <w:i/>
        </w:rPr>
        <w:t>Basic principles</w:t>
      </w:r>
      <w:r w:rsidR="002B788D">
        <w:rPr>
          <w:b/>
          <w:i/>
        </w:rPr>
        <w:t>’</w:t>
      </w:r>
      <w:r>
        <w:t xml:space="preserve"> </w:t>
      </w:r>
    </w:p>
    <w:p w14:paraId="7ED3353C" w14:textId="77777777" w:rsidR="00626314" w:rsidRDefault="00626314" w:rsidP="00A558BA">
      <w:pPr>
        <w:pStyle w:val="BodyText"/>
      </w:pPr>
      <w:r>
        <w:t>The text</w:t>
      </w:r>
    </w:p>
    <w:p w14:paraId="07AE2933" w14:textId="77777777" w:rsidR="00626314" w:rsidRPr="00B72C25" w:rsidRDefault="002B788D" w:rsidP="00A558BA">
      <w:pPr>
        <w:pStyle w:val="BodyText"/>
        <w:rPr>
          <w:i/>
        </w:rPr>
      </w:pPr>
      <w:r>
        <w:rPr>
          <w:i/>
        </w:rPr>
        <w:t>‘</w:t>
      </w:r>
      <w:r w:rsidR="00626314" w:rsidRPr="00B72C25">
        <w:rPr>
          <w:i/>
        </w:rPr>
        <w:t xml:space="preserve">The visual task is to provide a </w:t>
      </w:r>
      <w:proofErr w:type="spellStart"/>
      <w:r w:rsidR="00626314" w:rsidRPr="00B72C25">
        <w:rPr>
          <w:i/>
        </w:rPr>
        <w:t>daymark</w:t>
      </w:r>
      <w:proofErr w:type="spellEnd"/>
      <w:r w:rsidR="00626314" w:rsidRPr="00B72C25">
        <w:rPr>
          <w:i/>
        </w:rPr>
        <w:t xml:space="preserve">, according to the IALA Maritime Buoyage System, that can be easily identified at a given distance, against a given or prevailing background. </w:t>
      </w:r>
      <w:r w:rsidR="006F29B9">
        <w:rPr>
          <w:i/>
        </w:rPr>
        <w:t xml:space="preserve"> </w:t>
      </w:r>
      <w:r w:rsidR="00626314" w:rsidRPr="00B72C25">
        <w:rPr>
          <w:i/>
        </w:rPr>
        <w:t xml:space="preserve">This means that the mariner identifies the shape, the colour and colour combination. </w:t>
      </w:r>
    </w:p>
    <w:p w14:paraId="3F6F3A4E" w14:textId="77777777" w:rsidR="00626314" w:rsidRDefault="00626314" w:rsidP="00A558BA">
      <w:pPr>
        <w:pStyle w:val="BodyText"/>
        <w:rPr>
          <w:i/>
          <w:lang w:val="en-US"/>
        </w:rPr>
      </w:pPr>
      <w:r w:rsidRPr="00B72C25">
        <w:rPr>
          <w:i/>
          <w:lang w:val="en-US"/>
        </w:rPr>
        <w:lastRenderedPageBreak/>
        <w:t xml:space="preserve">The range of the </w:t>
      </w:r>
      <w:proofErr w:type="spellStart"/>
      <w:r w:rsidRPr="00B72C25">
        <w:rPr>
          <w:i/>
          <w:lang w:val="en-US"/>
        </w:rPr>
        <w:t>daymark</w:t>
      </w:r>
      <w:proofErr w:type="spellEnd"/>
      <w:r w:rsidRPr="00B72C25">
        <w:rPr>
          <w:i/>
          <w:lang w:val="en-US"/>
        </w:rPr>
        <w:t xml:space="preserve"> should be comparable to the night range of the light. However, in general, the range of the </w:t>
      </w:r>
      <w:proofErr w:type="spellStart"/>
      <w:r w:rsidRPr="00B72C25">
        <w:rPr>
          <w:i/>
          <w:lang w:val="en-US"/>
        </w:rPr>
        <w:t>daymark</w:t>
      </w:r>
      <w:proofErr w:type="spellEnd"/>
      <w:r w:rsidRPr="00B72C25">
        <w:rPr>
          <w:i/>
          <w:lang w:val="en-US"/>
        </w:rPr>
        <w:t xml:space="preserve"> is usually less than the light range</w:t>
      </w:r>
      <w:r>
        <w:rPr>
          <w:i/>
          <w:lang w:val="en-US"/>
        </w:rPr>
        <w:t>.</w:t>
      </w:r>
      <w:r w:rsidR="002B788D">
        <w:rPr>
          <w:i/>
          <w:lang w:val="en-US"/>
        </w:rPr>
        <w:t>’</w:t>
      </w:r>
    </w:p>
    <w:p w14:paraId="291CA5B1" w14:textId="77777777" w:rsidR="00626314" w:rsidRDefault="00626314" w:rsidP="00A558BA">
      <w:pPr>
        <w:pStyle w:val="BodyText"/>
      </w:pPr>
      <w:r>
        <w:t>The last two sentences should be deleted and replaced as follows:</w:t>
      </w:r>
    </w:p>
    <w:p w14:paraId="4B0D4B98" w14:textId="77777777" w:rsidR="00514167" w:rsidRPr="001547F0" w:rsidRDefault="001547F0" w:rsidP="00A558BA">
      <w:pPr>
        <w:pStyle w:val="BodyText"/>
        <w:rPr>
          <w:b/>
        </w:rPr>
      </w:pPr>
      <w:r>
        <w:rPr>
          <w:b/>
        </w:rPr>
        <w:t>The v</w:t>
      </w:r>
      <w:r w:rsidR="00514167" w:rsidRPr="001547F0">
        <w:rPr>
          <w:b/>
        </w:rPr>
        <w:t xml:space="preserve">isible range of </w:t>
      </w:r>
      <w:r w:rsidRPr="001547F0">
        <w:rPr>
          <w:b/>
        </w:rPr>
        <w:t>a</w:t>
      </w:r>
      <w:r w:rsidR="00514167" w:rsidRPr="001547F0">
        <w:rPr>
          <w:b/>
        </w:rPr>
        <w:t xml:space="preserve"> </w:t>
      </w:r>
      <w:proofErr w:type="spellStart"/>
      <w:r w:rsidR="00514167" w:rsidRPr="001547F0">
        <w:rPr>
          <w:b/>
        </w:rPr>
        <w:t>daymark</w:t>
      </w:r>
      <w:proofErr w:type="spellEnd"/>
      <w:r w:rsidR="00514167" w:rsidRPr="001547F0">
        <w:rPr>
          <w:b/>
        </w:rPr>
        <w:t xml:space="preserve"> will be determined by the Competent Authority in an overall assessment of </w:t>
      </w:r>
      <w:r w:rsidRPr="001547F0">
        <w:rPr>
          <w:b/>
        </w:rPr>
        <w:t xml:space="preserve">navigational requirement for </w:t>
      </w:r>
      <w:r w:rsidR="00514167" w:rsidRPr="001547F0">
        <w:rPr>
          <w:b/>
        </w:rPr>
        <w:t xml:space="preserve">the waterway or </w:t>
      </w:r>
      <w:r w:rsidRPr="001547F0">
        <w:rPr>
          <w:b/>
        </w:rPr>
        <w:t xml:space="preserve">particular </w:t>
      </w:r>
      <w:r w:rsidR="00514167" w:rsidRPr="001547F0">
        <w:rPr>
          <w:b/>
        </w:rPr>
        <w:t>location.</w:t>
      </w:r>
      <w:r w:rsidRPr="001547F0">
        <w:rPr>
          <w:b/>
        </w:rPr>
        <w:t xml:space="preserve">  A </w:t>
      </w:r>
      <w:proofErr w:type="spellStart"/>
      <w:r w:rsidRPr="001547F0">
        <w:rPr>
          <w:b/>
        </w:rPr>
        <w:t>daymark’s</w:t>
      </w:r>
      <w:proofErr w:type="spellEnd"/>
      <w:r w:rsidRPr="001547F0">
        <w:rPr>
          <w:b/>
        </w:rPr>
        <w:t xml:space="preserve"> visible range will not necessarily be linked to the range of the associated light.</w:t>
      </w:r>
    </w:p>
    <w:p w14:paraId="5819ED52" w14:textId="77777777" w:rsidR="00626314" w:rsidRPr="001547F0" w:rsidRDefault="002B788D" w:rsidP="00AD114D">
      <w:pPr>
        <w:spacing w:after="120"/>
        <w:rPr>
          <w:rFonts w:cs="Arial"/>
          <w:b/>
          <w:bCs/>
          <w:highlight w:val="yellow"/>
        </w:rPr>
      </w:pPr>
      <w:r w:rsidRPr="001547F0">
        <w:rPr>
          <w:rFonts w:cs="Arial"/>
          <w:b/>
          <w:bCs/>
          <w:highlight w:val="yellow"/>
        </w:rPr>
        <w:t>‘</w:t>
      </w:r>
      <w:r w:rsidR="00514167" w:rsidRPr="001547F0">
        <w:rPr>
          <w:rFonts w:cs="Arial"/>
          <w:b/>
          <w:bCs/>
          <w:highlight w:val="yellow"/>
        </w:rPr>
        <w:t>Ideally, t</w:t>
      </w:r>
      <w:r w:rsidR="00626314" w:rsidRPr="001547F0">
        <w:rPr>
          <w:rFonts w:cs="Arial"/>
          <w:b/>
          <w:bCs/>
          <w:highlight w:val="yellow"/>
        </w:rPr>
        <w:t xml:space="preserve">he range of an </w:t>
      </w:r>
      <w:proofErr w:type="spellStart"/>
      <w:r w:rsidR="00626314" w:rsidRPr="001547F0">
        <w:rPr>
          <w:rFonts w:cs="Arial"/>
          <w:b/>
          <w:bCs/>
          <w:highlight w:val="yellow"/>
        </w:rPr>
        <w:t>A</w:t>
      </w:r>
      <w:r w:rsidR="006F29B9" w:rsidRPr="001547F0">
        <w:rPr>
          <w:rFonts w:cs="Arial"/>
          <w:b/>
          <w:bCs/>
          <w:highlight w:val="yellow"/>
        </w:rPr>
        <w:t>to</w:t>
      </w:r>
      <w:r w:rsidR="00626314" w:rsidRPr="001547F0">
        <w:rPr>
          <w:rFonts w:cs="Arial"/>
          <w:b/>
          <w:bCs/>
          <w:highlight w:val="yellow"/>
        </w:rPr>
        <w:t>N’s</w:t>
      </w:r>
      <w:proofErr w:type="spellEnd"/>
      <w:r w:rsidR="00626314" w:rsidRPr="001547F0">
        <w:rPr>
          <w:rFonts w:cs="Arial"/>
          <w:b/>
          <w:bCs/>
          <w:highlight w:val="yellow"/>
        </w:rPr>
        <w:t xml:space="preserve"> </w:t>
      </w:r>
      <w:proofErr w:type="spellStart"/>
      <w:r w:rsidR="00626314" w:rsidRPr="001547F0">
        <w:rPr>
          <w:rFonts w:cs="Arial"/>
          <w:b/>
          <w:bCs/>
          <w:highlight w:val="yellow"/>
        </w:rPr>
        <w:t>daymark</w:t>
      </w:r>
      <w:proofErr w:type="spellEnd"/>
      <w:r w:rsidR="00626314" w:rsidRPr="001547F0">
        <w:rPr>
          <w:rFonts w:cs="Arial"/>
          <w:b/>
          <w:bCs/>
          <w:highlight w:val="yellow"/>
        </w:rPr>
        <w:t xml:space="preserve"> should be comparable to the range of its light.  However, in general since the range of the </w:t>
      </w:r>
      <w:proofErr w:type="spellStart"/>
      <w:r w:rsidR="00626314" w:rsidRPr="001547F0">
        <w:rPr>
          <w:rFonts w:cs="Arial"/>
          <w:b/>
          <w:bCs/>
          <w:highlight w:val="yellow"/>
        </w:rPr>
        <w:t>daymark</w:t>
      </w:r>
      <w:proofErr w:type="spellEnd"/>
      <w:r w:rsidR="00626314" w:rsidRPr="001547F0">
        <w:rPr>
          <w:rFonts w:cs="Arial"/>
          <w:b/>
          <w:bCs/>
          <w:highlight w:val="yellow"/>
        </w:rPr>
        <w:t xml:space="preserve"> is less than the light, the following</w:t>
      </w:r>
      <w:r w:rsidR="00626314" w:rsidRPr="001547F0">
        <w:rPr>
          <w:highlight w:val="yellow"/>
        </w:rPr>
        <w:t xml:space="preserve"> </w:t>
      </w:r>
      <w:r w:rsidR="00626314" w:rsidRPr="001547F0">
        <w:rPr>
          <w:rFonts w:cs="Arial"/>
          <w:b/>
          <w:bCs/>
          <w:highlight w:val="yellow"/>
        </w:rPr>
        <w:t>alternatives may be employed:</w:t>
      </w:r>
    </w:p>
    <w:p w14:paraId="75B23A3A" w14:textId="77777777" w:rsidR="00626314" w:rsidRPr="001547F0" w:rsidRDefault="00626314" w:rsidP="00514167">
      <w:pPr>
        <w:pStyle w:val="List1"/>
        <w:rPr>
          <w:highlight w:val="yellow"/>
        </w:rPr>
      </w:pPr>
      <w:r w:rsidRPr="001547F0">
        <w:rPr>
          <w:highlight w:val="yellow"/>
        </w:rPr>
        <w:t>Ensure that the distance between lighted AtoN are consistent with their visual daytime range;</w:t>
      </w:r>
    </w:p>
    <w:p w14:paraId="5170C24C" w14:textId="77777777" w:rsidR="00626314" w:rsidRPr="001547F0" w:rsidRDefault="00626314" w:rsidP="00514167">
      <w:pPr>
        <w:pStyle w:val="List1"/>
        <w:rPr>
          <w:highlight w:val="yellow"/>
        </w:rPr>
      </w:pPr>
      <w:r w:rsidRPr="001547F0">
        <w:rPr>
          <w:highlight w:val="yellow"/>
        </w:rPr>
        <w:t xml:space="preserve">Place unlighted </w:t>
      </w:r>
      <w:r w:rsidR="006F29B9" w:rsidRPr="001547F0">
        <w:rPr>
          <w:highlight w:val="yellow"/>
        </w:rPr>
        <w:t>AtoN</w:t>
      </w:r>
      <w:r w:rsidRPr="001547F0">
        <w:rPr>
          <w:highlight w:val="yellow"/>
        </w:rPr>
        <w:t xml:space="preserve"> between lighted </w:t>
      </w:r>
      <w:r w:rsidR="006F29B9" w:rsidRPr="001547F0">
        <w:rPr>
          <w:highlight w:val="yellow"/>
        </w:rPr>
        <w:t>AtoN</w:t>
      </w:r>
      <w:r w:rsidRPr="001547F0">
        <w:rPr>
          <w:highlight w:val="yellow"/>
        </w:rPr>
        <w:t>;</w:t>
      </w:r>
    </w:p>
    <w:p w14:paraId="6DDAC7EE" w14:textId="77777777" w:rsidR="00626314" w:rsidRPr="001547F0" w:rsidRDefault="00626314" w:rsidP="00514167">
      <w:pPr>
        <w:pStyle w:val="List1"/>
        <w:rPr>
          <w:highlight w:val="yellow"/>
        </w:rPr>
      </w:pPr>
      <w:r w:rsidRPr="001547F0">
        <w:rPr>
          <w:highlight w:val="yellow"/>
        </w:rPr>
        <w:t xml:space="preserve">In cases where the </w:t>
      </w:r>
      <w:proofErr w:type="spellStart"/>
      <w:r w:rsidRPr="001547F0">
        <w:rPr>
          <w:highlight w:val="yellow"/>
        </w:rPr>
        <w:t>daymark</w:t>
      </w:r>
      <w:proofErr w:type="spellEnd"/>
      <w:r w:rsidRPr="001547F0">
        <w:rPr>
          <w:highlight w:val="yellow"/>
        </w:rPr>
        <w:t xml:space="preserve"> is deemed not necessary to safe navigation</w:t>
      </w:r>
      <w:r w:rsidR="00514167" w:rsidRPr="001547F0">
        <w:rPr>
          <w:highlight w:val="yellow"/>
        </w:rPr>
        <w:t xml:space="preserve"> it may not be necessary to consider t</w:t>
      </w:r>
      <w:r w:rsidRPr="001547F0">
        <w:rPr>
          <w:highlight w:val="yellow"/>
        </w:rPr>
        <w:t xml:space="preserve">he range of the </w:t>
      </w:r>
      <w:proofErr w:type="spellStart"/>
      <w:r w:rsidRPr="001547F0">
        <w:rPr>
          <w:highlight w:val="yellow"/>
        </w:rPr>
        <w:t>daymark</w:t>
      </w:r>
      <w:proofErr w:type="spellEnd"/>
      <w:r w:rsidRPr="001547F0">
        <w:rPr>
          <w:highlight w:val="yellow"/>
        </w:rPr>
        <w:t>.</w:t>
      </w:r>
      <w:r w:rsidR="002B788D" w:rsidRPr="001547F0">
        <w:rPr>
          <w:highlight w:val="yellow"/>
        </w:rPr>
        <w:t>’</w:t>
      </w:r>
    </w:p>
    <w:p w14:paraId="7D34EBFE" w14:textId="77777777" w:rsidR="00626314" w:rsidRDefault="00626314" w:rsidP="00AA6D81">
      <w:pPr>
        <w:pStyle w:val="BodyText"/>
        <w:jc w:val="left"/>
        <w:rPr>
          <w:b/>
          <w:bCs/>
          <w:i/>
        </w:rPr>
      </w:pPr>
    </w:p>
    <w:p w14:paraId="724E7D43" w14:textId="77777777" w:rsidR="00626314" w:rsidRPr="00AD114D" w:rsidRDefault="00626314" w:rsidP="00AA6D81">
      <w:pPr>
        <w:pStyle w:val="BodyText"/>
        <w:jc w:val="left"/>
        <w:rPr>
          <w:rFonts w:cs="Arial"/>
          <w:b/>
          <w:bCs/>
        </w:rPr>
      </w:pPr>
      <w:r w:rsidRPr="00AD114D">
        <w:rPr>
          <w:b/>
          <w:bCs/>
          <w:i/>
        </w:rPr>
        <w:t xml:space="preserve">Section 5.1.2 </w:t>
      </w:r>
      <w:bookmarkStart w:id="1" w:name="_Ref298763952"/>
      <w:bookmarkStart w:id="2" w:name="_Toc302379104"/>
      <w:r w:rsidRPr="00AD114D">
        <w:rPr>
          <w:b/>
          <w:bCs/>
          <w:i/>
        </w:rPr>
        <w:t xml:space="preserve">Compact </w:t>
      </w:r>
      <w:proofErr w:type="spellStart"/>
      <w:r w:rsidRPr="00AD114D">
        <w:rPr>
          <w:b/>
          <w:bCs/>
          <w:i/>
        </w:rPr>
        <w:t>Daymark</w:t>
      </w:r>
      <w:bookmarkEnd w:id="1"/>
      <w:bookmarkEnd w:id="2"/>
      <w:r w:rsidRPr="00AD114D">
        <w:rPr>
          <w:b/>
          <w:bCs/>
          <w:i/>
        </w:rPr>
        <w:t>s</w:t>
      </w:r>
      <w:proofErr w:type="spellEnd"/>
      <w:r w:rsidRPr="00AD114D">
        <w:rPr>
          <w:b/>
          <w:bCs/>
          <w:i/>
        </w:rPr>
        <w:t xml:space="preserve"> </w:t>
      </w:r>
      <w:r w:rsidRPr="00AD114D">
        <w:t>(Could also be an own item 5.1.5)</w:t>
      </w:r>
    </w:p>
    <w:p w14:paraId="48285545" w14:textId="77777777" w:rsidR="00626314" w:rsidRPr="00AD114D" w:rsidRDefault="00626314" w:rsidP="00A558BA">
      <w:pPr>
        <w:pStyle w:val="BodyText"/>
        <w:jc w:val="left"/>
        <w:rPr>
          <w:rFonts w:cs="Arial"/>
          <w:bCs/>
          <w:lang w:eastAsia="en-US"/>
        </w:rPr>
      </w:pPr>
      <w:r w:rsidRPr="00AD114D">
        <w:rPr>
          <w:rFonts w:cs="Arial"/>
          <w:bCs/>
          <w:lang w:eastAsia="en-US"/>
        </w:rPr>
        <w:t xml:space="preserve">Swedish Maritime Administration (SMA) is looking into using rubber or flexible plastic bristles to create </w:t>
      </w:r>
      <w:proofErr w:type="spellStart"/>
      <w:r w:rsidRPr="00AD114D">
        <w:rPr>
          <w:rFonts w:cs="Arial"/>
          <w:bCs/>
          <w:lang w:eastAsia="en-US"/>
        </w:rPr>
        <w:t>daymarks</w:t>
      </w:r>
      <w:proofErr w:type="spellEnd"/>
      <w:r w:rsidRPr="00AD114D">
        <w:rPr>
          <w:rFonts w:cs="Arial"/>
          <w:bCs/>
          <w:lang w:eastAsia="en-US"/>
        </w:rPr>
        <w:t xml:space="preserve"> that will be more resilient to severe ice conditions. </w:t>
      </w:r>
      <w:r w:rsidR="00514167">
        <w:rPr>
          <w:rFonts w:cs="Arial"/>
          <w:bCs/>
          <w:lang w:eastAsia="en-US"/>
        </w:rPr>
        <w:t xml:space="preserve"> </w:t>
      </w:r>
      <w:r w:rsidRPr="00AD114D">
        <w:rPr>
          <w:rFonts w:cs="Arial"/>
          <w:bCs/>
          <w:lang w:eastAsia="en-US"/>
        </w:rPr>
        <w:t>If this is successful the use of top-marks on ice buoys will likely be reviewed in Sweden.</w:t>
      </w:r>
      <w:r w:rsidR="002B788D">
        <w:rPr>
          <w:rFonts w:cs="Arial"/>
          <w:bCs/>
          <w:lang w:eastAsia="en-US"/>
        </w:rPr>
        <w:t>’</w:t>
      </w:r>
    </w:p>
    <w:p w14:paraId="4E5C217D" w14:textId="77777777" w:rsidR="00626314" w:rsidRPr="00AD114D" w:rsidRDefault="00626314" w:rsidP="00A558BA">
      <w:pPr>
        <w:pStyle w:val="BodyText"/>
        <w:jc w:val="left"/>
        <w:rPr>
          <w:rFonts w:cs="Arial"/>
          <w:bCs/>
          <w:lang w:eastAsia="en-US"/>
        </w:rPr>
      </w:pPr>
      <w:r w:rsidRPr="00AD114D">
        <w:rPr>
          <w:rFonts w:cs="Arial"/>
          <w:bCs/>
          <w:lang w:eastAsia="en-US"/>
        </w:rPr>
        <w:t>So, the following text should be included in 5.1.2 or 5.1.5:</w:t>
      </w:r>
    </w:p>
    <w:p w14:paraId="3F7DA80E" w14:textId="77777777" w:rsidR="00626314" w:rsidRPr="00AD114D" w:rsidRDefault="002B788D" w:rsidP="00DB14CD">
      <w:pPr>
        <w:pStyle w:val="BodyText"/>
        <w:jc w:val="left"/>
        <w:rPr>
          <w:rFonts w:cs="Arial"/>
          <w:b/>
          <w:bCs/>
          <w:lang w:eastAsia="en-US"/>
        </w:rPr>
      </w:pPr>
      <w:r>
        <w:rPr>
          <w:rFonts w:cs="Arial"/>
          <w:b/>
          <w:bCs/>
          <w:lang w:eastAsia="en-US"/>
        </w:rPr>
        <w:t>‘</w:t>
      </w:r>
      <w:r w:rsidR="00626314" w:rsidRPr="00AD114D">
        <w:rPr>
          <w:rFonts w:cs="Arial"/>
          <w:b/>
          <w:bCs/>
          <w:lang w:eastAsia="en-US"/>
        </w:rPr>
        <w:t xml:space="preserve">Some competent authorities are investigating alternative materials for compact </w:t>
      </w:r>
      <w:proofErr w:type="spellStart"/>
      <w:r w:rsidR="00626314" w:rsidRPr="00AD114D">
        <w:rPr>
          <w:rFonts w:cs="Arial"/>
          <w:b/>
          <w:bCs/>
          <w:lang w:eastAsia="en-US"/>
        </w:rPr>
        <w:t>daymarks</w:t>
      </w:r>
      <w:proofErr w:type="spellEnd"/>
      <w:r w:rsidR="00626314" w:rsidRPr="00AD114D">
        <w:rPr>
          <w:rFonts w:cs="Arial"/>
          <w:b/>
          <w:bCs/>
          <w:lang w:eastAsia="en-US"/>
        </w:rPr>
        <w:t xml:space="preserve">; for example, the Swedish Maritime Administration (SMA) is looking into using rubber or flexible plastic bristles to create </w:t>
      </w:r>
      <w:proofErr w:type="spellStart"/>
      <w:r w:rsidR="00626314" w:rsidRPr="00AD114D">
        <w:rPr>
          <w:rFonts w:cs="Arial"/>
          <w:b/>
          <w:bCs/>
          <w:lang w:eastAsia="en-US"/>
        </w:rPr>
        <w:t>daymarks</w:t>
      </w:r>
      <w:proofErr w:type="spellEnd"/>
      <w:r w:rsidR="00626314" w:rsidRPr="00AD114D">
        <w:rPr>
          <w:rFonts w:cs="Arial"/>
          <w:b/>
          <w:bCs/>
          <w:lang w:eastAsia="en-US"/>
        </w:rPr>
        <w:t xml:space="preserve"> that will be more resilient to severe ice conditions.</w:t>
      </w:r>
      <w:r>
        <w:rPr>
          <w:rFonts w:cs="Arial"/>
          <w:b/>
          <w:bCs/>
          <w:lang w:eastAsia="en-US"/>
        </w:rPr>
        <w:t>’</w:t>
      </w:r>
    </w:p>
    <w:p w14:paraId="52A4ED4A" w14:textId="77777777" w:rsidR="00626314" w:rsidRPr="00AD114D" w:rsidRDefault="00626314" w:rsidP="00A558BA">
      <w:pPr>
        <w:pStyle w:val="BodyText"/>
        <w:jc w:val="left"/>
        <w:rPr>
          <w:rFonts w:cs="Arial"/>
          <w:bCs/>
          <w:lang w:eastAsia="en-US"/>
        </w:rPr>
      </w:pPr>
    </w:p>
    <w:p w14:paraId="1C2FFF4F" w14:textId="77777777" w:rsidR="00626314" w:rsidRPr="00AD114D" w:rsidRDefault="00626314" w:rsidP="00A558BA">
      <w:pPr>
        <w:pStyle w:val="BodyText"/>
        <w:jc w:val="left"/>
      </w:pPr>
      <w:r w:rsidRPr="00AD114D">
        <w:t xml:space="preserve">In </w:t>
      </w:r>
      <w:r w:rsidRPr="00AD114D">
        <w:rPr>
          <w:b/>
          <w:i/>
        </w:rPr>
        <w:t>Section 8.1</w:t>
      </w:r>
      <w:r w:rsidRPr="00AD114D">
        <w:t xml:space="preserve"> – There is no consideration of snow and ice build-up when designing </w:t>
      </w:r>
      <w:proofErr w:type="spellStart"/>
      <w:r w:rsidRPr="00AD114D">
        <w:t>daymarks</w:t>
      </w:r>
      <w:proofErr w:type="spellEnd"/>
      <w:r w:rsidRPr="00AD114D">
        <w:t xml:space="preserve"> on floating aids</w:t>
      </w:r>
      <w:proofErr w:type="gramStart"/>
      <w:r w:rsidRPr="00AD114D">
        <w:t xml:space="preserve">. </w:t>
      </w:r>
      <w:proofErr w:type="gramEnd"/>
      <w:r w:rsidRPr="00AD114D">
        <w:t>This can have major impacts:</w:t>
      </w:r>
    </w:p>
    <w:p w14:paraId="786241DA" w14:textId="77777777" w:rsidR="00626314" w:rsidRPr="00AD114D" w:rsidRDefault="00626314" w:rsidP="009152E6">
      <w:pPr>
        <w:pStyle w:val="BodyText"/>
        <w:numPr>
          <w:ilvl w:val="0"/>
          <w:numId w:val="3"/>
        </w:numPr>
        <w:jc w:val="left"/>
      </w:pPr>
      <w:proofErr w:type="gramStart"/>
      <w:r w:rsidRPr="00AD114D">
        <w:t>visibility</w:t>
      </w:r>
      <w:proofErr w:type="gramEnd"/>
      <w:r w:rsidRPr="00AD114D">
        <w:t xml:space="preserve"> of a </w:t>
      </w:r>
      <w:proofErr w:type="spellStart"/>
      <w:r w:rsidRPr="00AD114D">
        <w:t>daymark</w:t>
      </w:r>
      <w:proofErr w:type="spellEnd"/>
      <w:r w:rsidRPr="00AD114D">
        <w:t xml:space="preserve"> (by the way: also of the light!) may be reduced or entirely obscured,</w:t>
      </w:r>
    </w:p>
    <w:p w14:paraId="6C854553" w14:textId="77777777" w:rsidR="00626314" w:rsidRPr="00AD114D" w:rsidRDefault="00626314" w:rsidP="009152E6">
      <w:pPr>
        <w:pStyle w:val="BodyText"/>
        <w:numPr>
          <w:ilvl w:val="0"/>
          <w:numId w:val="3"/>
        </w:numPr>
        <w:jc w:val="left"/>
      </w:pPr>
      <w:proofErr w:type="gramStart"/>
      <w:r w:rsidRPr="00AD114D">
        <w:t>stability</w:t>
      </w:r>
      <w:proofErr w:type="gramEnd"/>
      <w:r w:rsidRPr="00AD114D">
        <w:t xml:space="preserve"> of the buoy, is this issue covered by other guidelines?</w:t>
      </w:r>
    </w:p>
    <w:p w14:paraId="4FC1682E" w14:textId="77777777" w:rsidR="00626314" w:rsidRPr="00AD114D" w:rsidRDefault="00626314" w:rsidP="00A558BA">
      <w:pPr>
        <w:pStyle w:val="BodyText"/>
        <w:jc w:val="left"/>
      </w:pPr>
      <w:r w:rsidRPr="00AD114D">
        <w:t>Proposal:</w:t>
      </w:r>
    </w:p>
    <w:p w14:paraId="49C67D42" w14:textId="77777777" w:rsidR="00626314" w:rsidRPr="00AD114D" w:rsidRDefault="002B788D" w:rsidP="00A558BA">
      <w:pPr>
        <w:pStyle w:val="BodyText"/>
        <w:jc w:val="left"/>
        <w:rPr>
          <w:b/>
        </w:rPr>
      </w:pPr>
      <w:r>
        <w:rPr>
          <w:b/>
        </w:rPr>
        <w:t>‘</w:t>
      </w:r>
      <w:r w:rsidR="00626314" w:rsidRPr="00AD114D">
        <w:rPr>
          <w:b/>
        </w:rPr>
        <w:t>Accumulation of snow and ice on buoys should be taken into consideration when designing buoys for areas where such conditions are common</w:t>
      </w:r>
      <w:proofErr w:type="gramStart"/>
      <w:r w:rsidR="00626314" w:rsidRPr="00AD114D">
        <w:rPr>
          <w:b/>
        </w:rPr>
        <w:t xml:space="preserve">. </w:t>
      </w:r>
      <w:proofErr w:type="gramEnd"/>
      <w:r w:rsidR="00626314" w:rsidRPr="00AD114D">
        <w:rPr>
          <w:b/>
        </w:rPr>
        <w:t>A lighted buoy with the lantern covered in ice will have its light diminished or even distorted</w:t>
      </w:r>
      <w:proofErr w:type="gramStart"/>
      <w:r w:rsidR="00626314" w:rsidRPr="00AD114D">
        <w:rPr>
          <w:b/>
        </w:rPr>
        <w:t xml:space="preserve">. </w:t>
      </w:r>
      <w:proofErr w:type="gramEnd"/>
      <w:r w:rsidR="00626314" w:rsidRPr="00AD114D">
        <w:rPr>
          <w:b/>
        </w:rPr>
        <w:t>Using steep angles, smooth surfaces and few projecting objects such as top-marks can reduce the effects.</w:t>
      </w:r>
      <w:r>
        <w:rPr>
          <w:b/>
        </w:rPr>
        <w:t>’</w:t>
      </w:r>
    </w:p>
    <w:p w14:paraId="5EC030EE" w14:textId="77777777" w:rsidR="00626314" w:rsidRPr="00AD114D" w:rsidRDefault="00626314" w:rsidP="00A558BA">
      <w:pPr>
        <w:pStyle w:val="BodyText"/>
        <w:jc w:val="left"/>
        <w:rPr>
          <w:b/>
        </w:rPr>
      </w:pPr>
    </w:p>
    <w:p w14:paraId="0E220024" w14:textId="77777777" w:rsidR="00626314" w:rsidRPr="00AD114D" w:rsidRDefault="00626314" w:rsidP="00AA6D81">
      <w:pPr>
        <w:pStyle w:val="BodyText"/>
        <w:jc w:val="left"/>
        <w:rPr>
          <w:b/>
          <w:i/>
        </w:rPr>
      </w:pPr>
      <w:r w:rsidRPr="00AD114D">
        <w:rPr>
          <w:b/>
          <w:i/>
        </w:rPr>
        <w:t xml:space="preserve">Section 16 </w:t>
      </w:r>
      <w:r w:rsidR="002B788D">
        <w:rPr>
          <w:b/>
          <w:i/>
        </w:rPr>
        <w:t>‘</w:t>
      </w:r>
      <w:r w:rsidRPr="00AD114D">
        <w:rPr>
          <w:b/>
          <w:i/>
        </w:rPr>
        <w:t>CLIMATE EFFECTS</w:t>
      </w:r>
      <w:r w:rsidR="002B788D">
        <w:rPr>
          <w:b/>
          <w:i/>
        </w:rPr>
        <w:t>’</w:t>
      </w:r>
    </w:p>
    <w:p w14:paraId="496C2B36" w14:textId="77777777" w:rsidR="00626314" w:rsidRPr="00AD114D" w:rsidRDefault="00626314" w:rsidP="00AA6D81">
      <w:pPr>
        <w:pStyle w:val="BodyText"/>
        <w:jc w:val="left"/>
      </w:pPr>
      <w:r w:rsidRPr="00AD114D">
        <w:rPr>
          <w:b/>
        </w:rPr>
        <w:t>ENVIRONMENTAL LIMITATIONS</w:t>
      </w:r>
      <w:r w:rsidRPr="00AD114D">
        <w:t xml:space="preserve"> should be the headline, only a part of it is </w:t>
      </w:r>
      <w:r w:rsidR="002B788D">
        <w:t>‘</w:t>
      </w:r>
      <w:r w:rsidRPr="00AD114D">
        <w:t>Climate</w:t>
      </w:r>
      <w:r w:rsidR="002B788D">
        <w:t>’</w:t>
      </w:r>
    </w:p>
    <w:p w14:paraId="55C2910E" w14:textId="77777777" w:rsidR="00626314" w:rsidRPr="00AD114D" w:rsidRDefault="00626314" w:rsidP="00AA6D81">
      <w:pPr>
        <w:pStyle w:val="BodyText"/>
        <w:jc w:val="left"/>
      </w:pPr>
      <w:r w:rsidRPr="00AD114D">
        <w:rPr>
          <w:i/>
        </w:rPr>
        <w:t xml:space="preserve">Section 16.1 </w:t>
      </w:r>
      <w:r w:rsidR="002B788D">
        <w:rPr>
          <w:i/>
        </w:rPr>
        <w:t>‘</w:t>
      </w:r>
      <w:r w:rsidRPr="00AD114D">
        <w:rPr>
          <w:i/>
        </w:rPr>
        <w:t>environmental limitations</w:t>
      </w:r>
      <w:r w:rsidR="002B788D">
        <w:t>’</w:t>
      </w:r>
      <w:r w:rsidRPr="00AD114D">
        <w:t xml:space="preserve"> says:</w:t>
      </w:r>
    </w:p>
    <w:p w14:paraId="2443A925" w14:textId="77777777" w:rsidR="00626314" w:rsidRPr="00AD114D" w:rsidRDefault="002B788D" w:rsidP="00AA6D81">
      <w:pPr>
        <w:pStyle w:val="BodyText"/>
        <w:jc w:val="left"/>
        <w:rPr>
          <w:lang w:val="en-US"/>
        </w:rPr>
      </w:pPr>
      <w:r>
        <w:rPr>
          <w:i/>
        </w:rPr>
        <w:t>‘</w:t>
      </w:r>
      <w:r w:rsidR="00626314" w:rsidRPr="00AD114D">
        <w:rPr>
          <w:i/>
        </w:rPr>
        <w:t xml:space="preserve">Buoys located in areas exposed to annual drifting ice, possibly of considerable thickness, that can destroy equipment mounted on the buoy body.  Buoys in such areas must generally be designed with a conical body with a minimum of projections and be completely sealed.  Use of additional </w:t>
      </w:r>
      <w:proofErr w:type="spellStart"/>
      <w:r w:rsidR="00626314" w:rsidRPr="00AD114D">
        <w:rPr>
          <w:i/>
        </w:rPr>
        <w:t>daymark</w:t>
      </w:r>
      <w:proofErr w:type="spellEnd"/>
      <w:r w:rsidR="00626314" w:rsidRPr="00AD114D">
        <w:rPr>
          <w:i/>
        </w:rPr>
        <w:t xml:space="preserve"> boards or </w:t>
      </w:r>
      <w:proofErr w:type="spellStart"/>
      <w:r w:rsidR="00626314" w:rsidRPr="00AD114D">
        <w:rPr>
          <w:i/>
        </w:rPr>
        <w:t>topmark</w:t>
      </w:r>
      <w:proofErr w:type="spellEnd"/>
      <w:r w:rsidR="00626314" w:rsidRPr="00AD114D">
        <w:rPr>
          <w:i/>
        </w:rPr>
        <w:t xml:space="preserve"> may not be feasible.  Consequently the use of can shape for lateral buoys is not always possible.</w:t>
      </w:r>
      <w:r>
        <w:rPr>
          <w:i/>
        </w:rPr>
        <w:t>’</w:t>
      </w:r>
      <w:r w:rsidR="00626314" w:rsidRPr="00AD114D">
        <w:rPr>
          <w:i/>
          <w:lang w:val="en-US"/>
        </w:rPr>
        <w:br/>
      </w:r>
      <w:r w:rsidR="00626314" w:rsidRPr="00AD114D">
        <w:rPr>
          <w:lang w:val="en-US"/>
        </w:rPr>
        <w:br/>
      </w:r>
      <w:r w:rsidR="00626314" w:rsidRPr="00AD114D">
        <w:rPr>
          <w:lang w:val="en-US"/>
        </w:rPr>
        <w:lastRenderedPageBreak/>
        <w:t>The above statement is very good, however the below comments in section 11 and 12 make it a bit unclear:</w:t>
      </w:r>
    </w:p>
    <w:p w14:paraId="52BCA8DD" w14:textId="77777777" w:rsidR="00626314" w:rsidRPr="00AD114D" w:rsidRDefault="00626314" w:rsidP="00F40B9E">
      <w:pPr>
        <w:pStyle w:val="BodyText"/>
        <w:jc w:val="left"/>
        <w:rPr>
          <w:b/>
          <w:i/>
        </w:rPr>
      </w:pPr>
      <w:r w:rsidRPr="00AD114D">
        <w:rPr>
          <w:b/>
          <w:i/>
        </w:rPr>
        <w:t xml:space="preserve">Section 11 </w:t>
      </w:r>
      <w:r w:rsidR="002B788D">
        <w:rPr>
          <w:b/>
          <w:i/>
        </w:rPr>
        <w:t>‘</w:t>
      </w:r>
      <w:r w:rsidRPr="00AD114D">
        <w:rPr>
          <w:b/>
          <w:i/>
        </w:rPr>
        <w:t>Conclusions and Recommendations</w:t>
      </w:r>
      <w:r w:rsidR="002B788D">
        <w:rPr>
          <w:b/>
          <w:i/>
        </w:rPr>
        <w:t>’</w:t>
      </w:r>
    </w:p>
    <w:p w14:paraId="2AA6F782" w14:textId="77777777" w:rsidR="00626314" w:rsidRPr="00AD114D" w:rsidRDefault="00626314" w:rsidP="00AA6D81">
      <w:pPr>
        <w:pStyle w:val="BodyText"/>
        <w:jc w:val="left"/>
      </w:pPr>
      <w:r w:rsidRPr="00AD114D">
        <w:t>One of the bullet points says:</w:t>
      </w:r>
    </w:p>
    <w:p w14:paraId="62720C2B" w14:textId="77777777" w:rsidR="00626314" w:rsidRPr="00AD114D" w:rsidRDefault="002B788D" w:rsidP="00AA6D81">
      <w:pPr>
        <w:pStyle w:val="BodyText"/>
        <w:jc w:val="left"/>
        <w:rPr>
          <w:i/>
        </w:rPr>
      </w:pPr>
      <w:r>
        <w:rPr>
          <w:i/>
        </w:rPr>
        <w:t>‘</w:t>
      </w:r>
      <w:r w:rsidR="00626314" w:rsidRPr="00AD114D">
        <w:rPr>
          <w:i/>
        </w:rPr>
        <w:t>Top-marks are mandatory in buoys which do not have the specific shape defined for the type of mark.</w:t>
      </w:r>
      <w:r>
        <w:rPr>
          <w:i/>
        </w:rPr>
        <w:t>’</w:t>
      </w:r>
    </w:p>
    <w:p w14:paraId="4C49B492" w14:textId="77777777" w:rsidR="00626314" w:rsidRPr="00AD114D" w:rsidRDefault="00626314" w:rsidP="00AA6D81">
      <w:pPr>
        <w:pStyle w:val="BodyText"/>
        <w:jc w:val="left"/>
        <w:rPr>
          <w:b/>
          <w:i/>
        </w:rPr>
      </w:pPr>
    </w:p>
    <w:p w14:paraId="42A134E8" w14:textId="77777777" w:rsidR="00626314" w:rsidRPr="00AD114D" w:rsidRDefault="00626314" w:rsidP="00AA6D81">
      <w:pPr>
        <w:pStyle w:val="BodyText"/>
        <w:jc w:val="left"/>
      </w:pPr>
      <w:r w:rsidRPr="00AD114D">
        <w:rPr>
          <w:b/>
          <w:i/>
        </w:rPr>
        <w:t xml:space="preserve">Section 12 </w:t>
      </w:r>
      <w:r w:rsidR="002B788D">
        <w:rPr>
          <w:b/>
          <w:i/>
        </w:rPr>
        <w:t>‘</w:t>
      </w:r>
      <w:r w:rsidRPr="00AD114D">
        <w:rPr>
          <w:b/>
          <w:i/>
        </w:rPr>
        <w:t>SUMMARY</w:t>
      </w:r>
      <w:r w:rsidRPr="00AD114D">
        <w:t xml:space="preserve"> </w:t>
      </w:r>
      <w:r w:rsidRPr="00AD114D">
        <w:rPr>
          <w:b/>
          <w:i/>
        </w:rPr>
        <w:t xml:space="preserve">of recommendations on </w:t>
      </w:r>
      <w:proofErr w:type="spellStart"/>
      <w:r w:rsidRPr="00AD114D">
        <w:rPr>
          <w:b/>
          <w:i/>
        </w:rPr>
        <w:t>daymarks</w:t>
      </w:r>
      <w:proofErr w:type="spellEnd"/>
      <w:r w:rsidR="002B788D">
        <w:rPr>
          <w:b/>
          <w:i/>
        </w:rPr>
        <w:t>’</w:t>
      </w:r>
    </w:p>
    <w:p w14:paraId="3D778964" w14:textId="77777777" w:rsidR="00626314" w:rsidRPr="00AD114D" w:rsidRDefault="00626314" w:rsidP="00AA6D81">
      <w:pPr>
        <w:pStyle w:val="BodyText"/>
        <w:jc w:val="left"/>
      </w:pPr>
      <w:proofErr w:type="gramStart"/>
      <w:r w:rsidRPr="00AD114D">
        <w:t>provides</w:t>
      </w:r>
      <w:proofErr w:type="gramEnd"/>
      <w:r w:rsidRPr="00AD114D">
        <w:t xml:space="preserve"> the same statement but in different wording:</w:t>
      </w:r>
    </w:p>
    <w:p w14:paraId="2DDE8464" w14:textId="77777777" w:rsidR="00626314" w:rsidRPr="00AD114D" w:rsidRDefault="002B788D" w:rsidP="00AA6D81">
      <w:pPr>
        <w:pStyle w:val="BodyText"/>
        <w:jc w:val="left"/>
        <w:rPr>
          <w:i/>
        </w:rPr>
      </w:pPr>
      <w:r>
        <w:rPr>
          <w:i/>
        </w:rPr>
        <w:t>‘</w:t>
      </w:r>
      <w:r w:rsidR="00626314" w:rsidRPr="00AD114D">
        <w:rPr>
          <w:i/>
        </w:rPr>
        <w:t>Where the buoy does not have the specific shape corresponding to the type of mark, a top-mark is obligatory.</w:t>
      </w:r>
      <w:r>
        <w:rPr>
          <w:i/>
        </w:rPr>
        <w:t>’</w:t>
      </w:r>
    </w:p>
    <w:p w14:paraId="4C89B99C" w14:textId="77777777" w:rsidR="00626314" w:rsidRPr="00AD114D" w:rsidRDefault="00626314" w:rsidP="00D85B5C">
      <w:pPr>
        <w:pStyle w:val="BodyText"/>
        <w:jc w:val="left"/>
        <w:rPr>
          <w:lang w:val="en-US"/>
        </w:rPr>
      </w:pPr>
      <w:r w:rsidRPr="00AD114D">
        <w:rPr>
          <w:lang w:val="en-US"/>
        </w:rPr>
        <w:t xml:space="preserve">We need to clarify that the use of top-marks on buoys that do not follow the guidelines regarding </w:t>
      </w:r>
      <w:proofErr w:type="spellStart"/>
      <w:r w:rsidRPr="00AD114D">
        <w:rPr>
          <w:lang w:val="en-US"/>
        </w:rPr>
        <w:t>daymark</w:t>
      </w:r>
      <w:proofErr w:type="spellEnd"/>
      <w:r w:rsidRPr="00AD114D">
        <w:rPr>
          <w:lang w:val="en-US"/>
        </w:rPr>
        <w:t xml:space="preserve"> shape should not be mandatory where ice conditions or other physical hazards make the use of top-marks impractical.</w:t>
      </w:r>
    </w:p>
    <w:p w14:paraId="5AA261DF" w14:textId="77777777" w:rsidR="00626314" w:rsidRPr="00AD114D" w:rsidRDefault="00626314" w:rsidP="00D85B5C">
      <w:pPr>
        <w:pStyle w:val="BodyText"/>
        <w:jc w:val="left"/>
      </w:pPr>
      <w:r w:rsidRPr="00AD114D">
        <w:t>Proposal for section 11 and 12:</w:t>
      </w:r>
    </w:p>
    <w:p w14:paraId="22919DCD" w14:textId="77777777" w:rsidR="00626314" w:rsidRPr="00AD114D" w:rsidRDefault="002B788D" w:rsidP="00AA6D81">
      <w:pPr>
        <w:pStyle w:val="BodyText"/>
        <w:jc w:val="left"/>
        <w:rPr>
          <w:b/>
        </w:rPr>
      </w:pPr>
      <w:r>
        <w:rPr>
          <w:b/>
        </w:rPr>
        <w:t>‘</w:t>
      </w:r>
      <w:r w:rsidR="00626314" w:rsidRPr="00AD114D">
        <w:rPr>
          <w:b/>
        </w:rPr>
        <w:t>Top marks may be used on buoys that do not have the specific shape defined for the type of mark, as defined in the IALA MBS, section 2.3.2.</w:t>
      </w:r>
      <w:r>
        <w:rPr>
          <w:b/>
        </w:rPr>
        <w:t>’</w:t>
      </w:r>
    </w:p>
    <w:p w14:paraId="475F89A1" w14:textId="77777777" w:rsidR="00626314" w:rsidRPr="00AD114D" w:rsidRDefault="00626314" w:rsidP="00AA6D81">
      <w:pPr>
        <w:pStyle w:val="BodyText"/>
        <w:jc w:val="left"/>
        <w:rPr>
          <w:b/>
          <w:i/>
        </w:rPr>
      </w:pPr>
    </w:p>
    <w:p w14:paraId="372FBC42" w14:textId="77777777" w:rsidR="00626314" w:rsidRPr="00AD114D" w:rsidRDefault="00626314" w:rsidP="00AA6D81">
      <w:pPr>
        <w:pStyle w:val="BodyText"/>
        <w:jc w:val="left"/>
      </w:pPr>
      <w:r w:rsidRPr="00AD114D">
        <w:rPr>
          <w:b/>
          <w:i/>
        </w:rPr>
        <w:t xml:space="preserve">Section 11, </w:t>
      </w:r>
      <w:r w:rsidR="002B788D">
        <w:rPr>
          <w:b/>
          <w:i/>
        </w:rPr>
        <w:t>‘</w:t>
      </w:r>
      <w:r w:rsidRPr="00AD114D">
        <w:rPr>
          <w:b/>
          <w:i/>
        </w:rPr>
        <w:t>Conclusions and Recommendations</w:t>
      </w:r>
      <w:r w:rsidR="002B788D">
        <w:rPr>
          <w:b/>
          <w:i/>
        </w:rPr>
        <w:t>’</w:t>
      </w:r>
    </w:p>
    <w:p w14:paraId="3D55F07E" w14:textId="77777777" w:rsidR="00626314" w:rsidRPr="00AD114D" w:rsidRDefault="00626314" w:rsidP="009152E6">
      <w:pPr>
        <w:pStyle w:val="BodyText"/>
        <w:numPr>
          <w:ilvl w:val="0"/>
          <w:numId w:val="4"/>
        </w:numPr>
        <w:jc w:val="left"/>
        <w:rPr>
          <w:i/>
        </w:rPr>
      </w:pPr>
      <w:r w:rsidRPr="00AD114D">
        <w:t>Bullet points should be numbered</w:t>
      </w:r>
      <w:proofErr w:type="gramStart"/>
      <w:r w:rsidRPr="00AD114D">
        <w:t xml:space="preserve">. </w:t>
      </w:r>
      <w:proofErr w:type="gramEnd"/>
      <w:r w:rsidRPr="00AD114D">
        <w:t>Makes it easier to refer.</w:t>
      </w:r>
    </w:p>
    <w:p w14:paraId="24F7D450" w14:textId="77777777" w:rsidR="00626314" w:rsidRPr="00AD114D" w:rsidRDefault="00626314" w:rsidP="009152E6">
      <w:pPr>
        <w:pStyle w:val="BodyText"/>
        <w:numPr>
          <w:ilvl w:val="0"/>
          <w:numId w:val="4"/>
        </w:numPr>
        <w:jc w:val="left"/>
        <w:rPr>
          <w:lang w:val="en-US"/>
        </w:rPr>
      </w:pPr>
      <w:r w:rsidRPr="00AD114D">
        <w:rPr>
          <w:lang w:val="en-US"/>
        </w:rPr>
        <w:t xml:space="preserve">Section 11 and 12 should come in the end of the document, because they are </w:t>
      </w:r>
      <w:r w:rsidR="002B788D">
        <w:rPr>
          <w:lang w:val="en-US"/>
        </w:rPr>
        <w:t>‘</w:t>
      </w:r>
      <w:r w:rsidRPr="00AD114D">
        <w:rPr>
          <w:b/>
          <w:i/>
        </w:rPr>
        <w:t>Conclusions and Recommendations and Summary</w:t>
      </w:r>
      <w:r w:rsidR="002B788D">
        <w:rPr>
          <w:b/>
          <w:i/>
        </w:rPr>
        <w:t>’</w:t>
      </w:r>
    </w:p>
    <w:p w14:paraId="5298BFED" w14:textId="77777777" w:rsidR="00626314" w:rsidRPr="00AD114D" w:rsidRDefault="00626314" w:rsidP="004A1809">
      <w:pPr>
        <w:pStyle w:val="BodyText"/>
        <w:jc w:val="left"/>
        <w:rPr>
          <w:b/>
          <w:i/>
        </w:rPr>
      </w:pPr>
    </w:p>
    <w:p w14:paraId="4907D026" w14:textId="77777777" w:rsidR="00626314" w:rsidRPr="00AD114D" w:rsidRDefault="00626314" w:rsidP="00967685">
      <w:pPr>
        <w:pStyle w:val="BodyText"/>
        <w:rPr>
          <w:b/>
          <w:i/>
        </w:rPr>
      </w:pPr>
      <w:bookmarkStart w:id="3" w:name="_Toc302379153"/>
      <w:r w:rsidRPr="00AD114D">
        <w:rPr>
          <w:b/>
          <w:i/>
        </w:rPr>
        <w:t xml:space="preserve">Section 12 (or ANNEX </w:t>
      </w:r>
      <w:proofErr w:type="gramStart"/>
      <w:r w:rsidRPr="00AD114D">
        <w:rPr>
          <w:b/>
          <w:i/>
        </w:rPr>
        <w:t>I ?</w:t>
      </w:r>
      <w:proofErr w:type="gramEnd"/>
      <w:r w:rsidRPr="00AD114D">
        <w:rPr>
          <w:b/>
          <w:i/>
        </w:rPr>
        <w:t xml:space="preserve">!) </w:t>
      </w:r>
      <w:r w:rsidR="002B788D">
        <w:rPr>
          <w:b/>
          <w:i/>
        </w:rPr>
        <w:t>‘</w:t>
      </w:r>
      <w:r w:rsidRPr="00AD114D">
        <w:rPr>
          <w:b/>
          <w:i/>
        </w:rPr>
        <w:t xml:space="preserve">Summary of recommendations on </w:t>
      </w:r>
      <w:proofErr w:type="spellStart"/>
      <w:r w:rsidRPr="00AD114D">
        <w:rPr>
          <w:b/>
          <w:i/>
        </w:rPr>
        <w:t>daymarks</w:t>
      </w:r>
      <w:bookmarkEnd w:id="3"/>
      <w:proofErr w:type="spellEnd"/>
      <w:r w:rsidR="002B788D">
        <w:rPr>
          <w:b/>
          <w:i/>
        </w:rPr>
        <w:t>’</w:t>
      </w:r>
    </w:p>
    <w:p w14:paraId="4BC90E9B" w14:textId="77777777" w:rsidR="00626314" w:rsidRPr="00AD114D" w:rsidRDefault="00626314" w:rsidP="00967685">
      <w:pPr>
        <w:pStyle w:val="BodyText"/>
      </w:pPr>
      <w:r w:rsidRPr="00AD114D">
        <w:t>Instead of:</w:t>
      </w:r>
    </w:p>
    <w:p w14:paraId="7B42311D" w14:textId="77777777" w:rsidR="00626314" w:rsidRPr="00AD114D" w:rsidRDefault="002B788D" w:rsidP="00967685">
      <w:pPr>
        <w:pStyle w:val="BodyText"/>
        <w:rPr>
          <w:i/>
        </w:rPr>
      </w:pPr>
      <w:r>
        <w:rPr>
          <w:i/>
        </w:rPr>
        <w:t>‘</w:t>
      </w:r>
      <w:r w:rsidR="00626314" w:rsidRPr="00AD114D">
        <w:rPr>
          <w:i/>
        </w:rPr>
        <w:t>For all colours except black: when viewed in the direction of the sun, the object may appear to be black.</w:t>
      </w:r>
      <w:r>
        <w:rPr>
          <w:i/>
        </w:rPr>
        <w:t>’</w:t>
      </w:r>
    </w:p>
    <w:p w14:paraId="35631973" w14:textId="77777777" w:rsidR="00626314" w:rsidRPr="00AD114D" w:rsidRDefault="002B788D" w:rsidP="00967685">
      <w:pPr>
        <w:pStyle w:val="BodyText"/>
      </w:pPr>
      <w:r>
        <w:t>It wou</w:t>
      </w:r>
      <w:r w:rsidR="00626314" w:rsidRPr="00AD114D">
        <w:t>ld be better to say:</w:t>
      </w:r>
    </w:p>
    <w:p w14:paraId="35D42A9E" w14:textId="77777777" w:rsidR="00626314" w:rsidRPr="00AD114D" w:rsidRDefault="002B788D" w:rsidP="00967685">
      <w:pPr>
        <w:pStyle w:val="BodyText"/>
        <w:rPr>
          <w:b/>
        </w:rPr>
      </w:pPr>
      <w:r>
        <w:rPr>
          <w:b/>
        </w:rPr>
        <w:t>‘</w:t>
      </w:r>
      <w:r w:rsidR="00626314" w:rsidRPr="00AD114D">
        <w:rPr>
          <w:b/>
        </w:rPr>
        <w:t xml:space="preserve">Regardless of its actual colour, when viewed in the direction of the sun, an object may appear to be black. </w:t>
      </w:r>
      <w:r>
        <w:rPr>
          <w:b/>
        </w:rPr>
        <w:t xml:space="preserve"> </w:t>
      </w:r>
      <w:r w:rsidR="00626314" w:rsidRPr="00AD114D">
        <w:rPr>
          <w:b/>
        </w:rPr>
        <w:t>When the sun is low on the horizon this effect may remain until the observer is very close to the object, which emphasises the importance of distinct shapes of AtoN.</w:t>
      </w:r>
      <w:r>
        <w:rPr>
          <w:b/>
        </w:rPr>
        <w:t>’</w:t>
      </w:r>
    </w:p>
    <w:sectPr w:rsidR="00626314" w:rsidRPr="00AD114D"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77148" w14:textId="77777777" w:rsidR="007843DD" w:rsidRDefault="007843DD" w:rsidP="00002906">
      <w:r>
        <w:separator/>
      </w:r>
    </w:p>
  </w:endnote>
  <w:endnote w:type="continuationSeparator" w:id="0">
    <w:p w14:paraId="5A7E6E5E" w14:textId="77777777" w:rsidR="007843DD" w:rsidRDefault="007843D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EF3D2" w14:textId="77777777" w:rsidR="00626314" w:rsidRDefault="00626314">
    <w:pPr>
      <w:pStyle w:val="Footer"/>
    </w:pPr>
    <w:r>
      <w:tab/>
    </w:r>
    <w:r w:rsidR="000D78E7">
      <w:fldChar w:fldCharType="begin"/>
    </w:r>
    <w:r w:rsidR="000D78E7">
      <w:instrText xml:space="preserve"> PAGE   \* MERGEFORMAT </w:instrText>
    </w:r>
    <w:r w:rsidR="000D78E7">
      <w:fldChar w:fldCharType="separate"/>
    </w:r>
    <w:r w:rsidR="00DC5254">
      <w:rPr>
        <w:noProof/>
      </w:rPr>
      <w:t>1</w:t>
    </w:r>
    <w:r w:rsidR="000D78E7">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3C112" w14:textId="77777777" w:rsidR="007843DD" w:rsidRDefault="007843DD" w:rsidP="00002906">
      <w:r>
        <w:separator/>
      </w:r>
    </w:p>
  </w:footnote>
  <w:footnote w:type="continuationSeparator" w:id="0">
    <w:p w14:paraId="2CD780B0" w14:textId="77777777" w:rsidR="007843DD" w:rsidRDefault="007843DD"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2300932"/>
    <w:multiLevelType w:val="hybridMultilevel"/>
    <w:tmpl w:val="1C2C41C0"/>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E9C6DD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BAE6139"/>
    <w:multiLevelType w:val="hybridMultilevel"/>
    <w:tmpl w:val="B7F813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2993A82"/>
    <w:multiLevelType w:val="hybridMultilevel"/>
    <w:tmpl w:val="AAA061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3C82AC7E"/>
    <w:lvl w:ilvl="0" w:tplc="D0D2BED8">
      <w:start w:val="1"/>
      <w:numFmt w:val="decimal"/>
      <w:pStyle w:val="StyleTableofFiguresJustifiedAfter6pt"/>
      <w:lvlText w:val="%1"/>
      <w:lvlJc w:val="left"/>
      <w:pPr>
        <w:ind w:left="360" w:hanging="360"/>
      </w:pPr>
      <w:rPr>
        <w:rFonts w:ascii="Arial" w:hAnsi="Arial" w:cs="Times New Roman" w:hint="default"/>
        <w:b w:val="0"/>
        <w:i w:val="0"/>
        <w:sz w:val="22"/>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1"/>
  </w:num>
  <w:num w:numId="3">
    <w:abstractNumId w:val="2"/>
  </w:num>
  <w:num w:numId="4">
    <w:abstractNumId w:val="8"/>
  </w:num>
  <w:num w:numId="5">
    <w:abstractNumId w:val="17"/>
  </w:num>
  <w:num w:numId="6">
    <w:abstractNumId w:val="13"/>
  </w:num>
  <w:num w:numId="7">
    <w:abstractNumId w:val="4"/>
  </w:num>
  <w:num w:numId="8">
    <w:abstractNumId w:val="20"/>
  </w:num>
  <w:num w:numId="9">
    <w:abstractNumId w:val="3"/>
  </w:num>
  <w:num w:numId="10">
    <w:abstractNumId w:val="9"/>
  </w:num>
  <w:num w:numId="11">
    <w:abstractNumId w:val="7"/>
  </w:num>
  <w:num w:numId="12">
    <w:abstractNumId w:val="14"/>
  </w:num>
  <w:num w:numId="13">
    <w:abstractNumId w:val="10"/>
  </w:num>
  <w:num w:numId="14">
    <w:abstractNumId w:val="18"/>
  </w:num>
  <w:num w:numId="15">
    <w:abstractNumId w:val="5"/>
  </w:num>
  <w:num w:numId="16">
    <w:abstractNumId w:val="12"/>
  </w:num>
  <w:num w:numId="17">
    <w:abstractNumId w:val="1"/>
  </w:num>
  <w:num w:numId="18">
    <w:abstractNumId w:val="0"/>
  </w:num>
  <w:num w:numId="19">
    <w:abstractNumId w:val="6"/>
  </w:num>
  <w:num w:numId="20">
    <w:abstractNumId w:val="16"/>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E8A"/>
    <w:rsid w:val="00000291"/>
    <w:rsid w:val="00002906"/>
    <w:rsid w:val="00031A92"/>
    <w:rsid w:val="000348ED"/>
    <w:rsid w:val="00036801"/>
    <w:rsid w:val="000456CC"/>
    <w:rsid w:val="00050DA7"/>
    <w:rsid w:val="00060138"/>
    <w:rsid w:val="00066762"/>
    <w:rsid w:val="00091902"/>
    <w:rsid w:val="000A5A01"/>
    <w:rsid w:val="000B0985"/>
    <w:rsid w:val="000D78E7"/>
    <w:rsid w:val="000E5774"/>
    <w:rsid w:val="00135447"/>
    <w:rsid w:val="00152273"/>
    <w:rsid w:val="001547F0"/>
    <w:rsid w:val="001A654A"/>
    <w:rsid w:val="001C74CF"/>
    <w:rsid w:val="001F07BF"/>
    <w:rsid w:val="002001A7"/>
    <w:rsid w:val="0024289B"/>
    <w:rsid w:val="00261280"/>
    <w:rsid w:val="002B788D"/>
    <w:rsid w:val="002F62B6"/>
    <w:rsid w:val="0032256A"/>
    <w:rsid w:val="003D55DD"/>
    <w:rsid w:val="003E1831"/>
    <w:rsid w:val="00405082"/>
    <w:rsid w:val="0042232E"/>
    <w:rsid w:val="00424954"/>
    <w:rsid w:val="0046482A"/>
    <w:rsid w:val="00496767"/>
    <w:rsid w:val="004A1809"/>
    <w:rsid w:val="004C1386"/>
    <w:rsid w:val="004C220D"/>
    <w:rsid w:val="005105E5"/>
    <w:rsid w:val="0051216D"/>
    <w:rsid w:val="00514167"/>
    <w:rsid w:val="00537AD0"/>
    <w:rsid w:val="0056509C"/>
    <w:rsid w:val="00586DFA"/>
    <w:rsid w:val="005A4E8A"/>
    <w:rsid w:val="005D05AC"/>
    <w:rsid w:val="005F1135"/>
    <w:rsid w:val="00626314"/>
    <w:rsid w:val="00630F7F"/>
    <w:rsid w:val="0064435F"/>
    <w:rsid w:val="006918EF"/>
    <w:rsid w:val="006A2DD1"/>
    <w:rsid w:val="006B0703"/>
    <w:rsid w:val="006C140E"/>
    <w:rsid w:val="006D470F"/>
    <w:rsid w:val="006E5C49"/>
    <w:rsid w:val="006F29B9"/>
    <w:rsid w:val="00705A45"/>
    <w:rsid w:val="00727E88"/>
    <w:rsid w:val="00775878"/>
    <w:rsid w:val="0078396F"/>
    <w:rsid w:val="0078405A"/>
    <w:rsid w:val="007843DD"/>
    <w:rsid w:val="007E3F96"/>
    <w:rsid w:val="007E7FFA"/>
    <w:rsid w:val="007F1950"/>
    <w:rsid w:val="0080092C"/>
    <w:rsid w:val="00872453"/>
    <w:rsid w:val="00883EB8"/>
    <w:rsid w:val="008B02C1"/>
    <w:rsid w:val="008B1938"/>
    <w:rsid w:val="008B603F"/>
    <w:rsid w:val="008C6E8C"/>
    <w:rsid w:val="008E278F"/>
    <w:rsid w:val="008E7998"/>
    <w:rsid w:val="008F13DD"/>
    <w:rsid w:val="00902AA4"/>
    <w:rsid w:val="009152E6"/>
    <w:rsid w:val="00940EC8"/>
    <w:rsid w:val="009414CB"/>
    <w:rsid w:val="00967685"/>
    <w:rsid w:val="009C1BEF"/>
    <w:rsid w:val="009F3B6C"/>
    <w:rsid w:val="009F5C36"/>
    <w:rsid w:val="00A27F12"/>
    <w:rsid w:val="00A30579"/>
    <w:rsid w:val="00A43021"/>
    <w:rsid w:val="00A43AE0"/>
    <w:rsid w:val="00A515A9"/>
    <w:rsid w:val="00A558BA"/>
    <w:rsid w:val="00A81669"/>
    <w:rsid w:val="00AA6D81"/>
    <w:rsid w:val="00AA76C0"/>
    <w:rsid w:val="00AB3800"/>
    <w:rsid w:val="00AD114D"/>
    <w:rsid w:val="00AD2E91"/>
    <w:rsid w:val="00AD673D"/>
    <w:rsid w:val="00AE3706"/>
    <w:rsid w:val="00AE3A2D"/>
    <w:rsid w:val="00AF6A27"/>
    <w:rsid w:val="00B077EC"/>
    <w:rsid w:val="00B15B24"/>
    <w:rsid w:val="00B72C25"/>
    <w:rsid w:val="00B7653A"/>
    <w:rsid w:val="00B8247E"/>
    <w:rsid w:val="00B9503A"/>
    <w:rsid w:val="00BA0536"/>
    <w:rsid w:val="00BB765A"/>
    <w:rsid w:val="00BF2E8E"/>
    <w:rsid w:val="00C04112"/>
    <w:rsid w:val="00C0728D"/>
    <w:rsid w:val="00C831A7"/>
    <w:rsid w:val="00C9678E"/>
    <w:rsid w:val="00CA04AF"/>
    <w:rsid w:val="00CC1628"/>
    <w:rsid w:val="00CE08CE"/>
    <w:rsid w:val="00D24EF9"/>
    <w:rsid w:val="00D70DB4"/>
    <w:rsid w:val="00D85B5C"/>
    <w:rsid w:val="00DB14CD"/>
    <w:rsid w:val="00DB71B0"/>
    <w:rsid w:val="00DC5254"/>
    <w:rsid w:val="00E36688"/>
    <w:rsid w:val="00E6626C"/>
    <w:rsid w:val="00E93C9B"/>
    <w:rsid w:val="00EA5D6B"/>
    <w:rsid w:val="00ED1960"/>
    <w:rsid w:val="00EE3F2F"/>
    <w:rsid w:val="00F02A3A"/>
    <w:rsid w:val="00F10387"/>
    <w:rsid w:val="00F40B9E"/>
    <w:rsid w:val="00F73F78"/>
    <w:rsid w:val="00F91F5C"/>
    <w:rsid w:val="00FA5842"/>
    <w:rsid w:val="00FA6769"/>
    <w:rsid w:val="00FC1885"/>
    <w:rsid w:val="00FD03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DA0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0"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AD114D"/>
    <w:rPr>
      <w:rFonts w:ascii="Arial" w:eastAsia="Calibri" w:hAnsi="Arial" w:cs="Calibri"/>
      <w:sz w:val="22"/>
      <w:szCs w:val="22"/>
    </w:rPr>
  </w:style>
  <w:style w:type="paragraph" w:styleId="Heading1">
    <w:name w:val="heading 1"/>
    <w:basedOn w:val="Normal"/>
    <w:next w:val="BodyText"/>
    <w:link w:val="Heading1Char"/>
    <w:qFormat/>
    <w:rsid w:val="00AD114D"/>
    <w:pPr>
      <w:keepNext/>
      <w:numPr>
        <w:numId w:val="15"/>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qFormat/>
    <w:rsid w:val="00AD114D"/>
    <w:pPr>
      <w:numPr>
        <w:ilvl w:val="1"/>
      </w:numPr>
      <w:tabs>
        <w:tab w:val="left" w:pos="851"/>
      </w:tabs>
      <w:jc w:val="both"/>
      <w:outlineLvl w:val="1"/>
    </w:pPr>
    <w:rPr>
      <w:rFonts w:eastAsia="MS Mincho" w:cs="Times New Roman"/>
      <w:caps w:val="0"/>
      <w:sz w:val="22"/>
      <w:szCs w:val="20"/>
    </w:rPr>
  </w:style>
  <w:style w:type="paragraph" w:styleId="Heading3">
    <w:name w:val="heading 3"/>
    <w:basedOn w:val="Normal"/>
    <w:next w:val="BodyText"/>
    <w:link w:val="Heading3Char"/>
    <w:qFormat/>
    <w:rsid w:val="00AD114D"/>
    <w:pPr>
      <w:keepNext/>
      <w:numPr>
        <w:ilvl w:val="2"/>
        <w:numId w:val="15"/>
      </w:numPr>
      <w:tabs>
        <w:tab w:val="left" w:pos="992"/>
      </w:tabs>
      <w:spacing w:before="240" w:after="240"/>
      <w:outlineLvl w:val="2"/>
    </w:pPr>
    <w:rPr>
      <w:szCs w:val="20"/>
      <w:lang w:eastAsia="de-DE"/>
    </w:rPr>
  </w:style>
  <w:style w:type="paragraph" w:styleId="Heading4">
    <w:name w:val="heading 4"/>
    <w:basedOn w:val="Normal"/>
    <w:next w:val="BodyTextIndent"/>
    <w:link w:val="Heading4Char"/>
    <w:rsid w:val="00AD114D"/>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AD114D"/>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AD114D"/>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AD114D"/>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AD114D"/>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AD114D"/>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D114D"/>
    <w:rPr>
      <w:rFonts w:ascii="Arial" w:eastAsia="Calibri" w:hAnsi="Arial" w:cs="Calibri"/>
      <w:b/>
      <w:caps/>
      <w:kern w:val="28"/>
      <w:sz w:val="24"/>
      <w:szCs w:val="22"/>
      <w:lang w:eastAsia="de-DE"/>
    </w:rPr>
  </w:style>
  <w:style w:type="character" w:customStyle="1" w:styleId="Heading2Char">
    <w:name w:val="Heading 2 Char"/>
    <w:link w:val="Heading2"/>
    <w:locked/>
    <w:rsid w:val="00AD114D"/>
    <w:rPr>
      <w:rFonts w:ascii="Arial" w:eastAsia="MS Mincho" w:hAnsi="Arial"/>
      <w:b/>
      <w:kern w:val="28"/>
      <w:sz w:val="22"/>
      <w:lang w:eastAsia="de-DE"/>
    </w:rPr>
  </w:style>
  <w:style w:type="character" w:customStyle="1" w:styleId="Heading3Char">
    <w:name w:val="Heading 3 Char"/>
    <w:link w:val="Heading3"/>
    <w:locked/>
    <w:rsid w:val="00AD114D"/>
    <w:rPr>
      <w:rFonts w:ascii="Arial" w:eastAsia="Calibri" w:hAnsi="Arial" w:cs="Calibri"/>
      <w:sz w:val="22"/>
      <w:lang w:eastAsia="de-DE"/>
    </w:rPr>
  </w:style>
  <w:style w:type="character" w:customStyle="1" w:styleId="Heading4Char">
    <w:name w:val="Heading 4 Char"/>
    <w:link w:val="Heading4"/>
    <w:locked/>
    <w:rsid w:val="00AD114D"/>
    <w:rPr>
      <w:rFonts w:ascii="Arial" w:eastAsia="Calibri" w:hAnsi="Arial" w:cs="Calibri"/>
      <w:sz w:val="22"/>
      <w:lang w:val="en-US" w:eastAsia="de-DE"/>
    </w:rPr>
  </w:style>
  <w:style w:type="character" w:customStyle="1" w:styleId="Heading5Char">
    <w:name w:val="Heading 5 Char"/>
    <w:link w:val="Heading5"/>
    <w:locked/>
    <w:rsid w:val="00AD114D"/>
    <w:rPr>
      <w:rFonts w:ascii="Arial" w:hAnsi="Arial"/>
      <w:sz w:val="22"/>
      <w:lang w:val="de-DE" w:eastAsia="de-DE"/>
    </w:rPr>
  </w:style>
  <w:style w:type="character" w:customStyle="1" w:styleId="Heading6Char">
    <w:name w:val="Heading 6 Char"/>
    <w:link w:val="Heading6"/>
    <w:locked/>
    <w:rsid w:val="00AD114D"/>
    <w:rPr>
      <w:rFonts w:ascii="Arial" w:eastAsia="Calibri" w:hAnsi="Arial" w:cs="Calibri"/>
      <w:sz w:val="22"/>
      <w:lang w:val="de-DE" w:eastAsia="de-DE"/>
    </w:rPr>
  </w:style>
  <w:style w:type="character" w:customStyle="1" w:styleId="Heading7Char">
    <w:name w:val="Heading 7 Char"/>
    <w:link w:val="Heading7"/>
    <w:locked/>
    <w:rsid w:val="00AD114D"/>
    <w:rPr>
      <w:rFonts w:ascii="Arial" w:eastAsia="Calibri" w:hAnsi="Arial" w:cs="Calibri"/>
      <w:sz w:val="22"/>
      <w:lang w:val="de-DE" w:eastAsia="de-DE"/>
    </w:rPr>
  </w:style>
  <w:style w:type="character" w:customStyle="1" w:styleId="Heading8Char">
    <w:name w:val="Heading 8 Char"/>
    <w:link w:val="Heading8"/>
    <w:locked/>
    <w:rsid w:val="00AD114D"/>
    <w:rPr>
      <w:rFonts w:ascii="Arial" w:eastAsia="Calibri" w:hAnsi="Arial" w:cs="Calibri"/>
      <w:sz w:val="22"/>
      <w:lang w:val="de-DE" w:eastAsia="de-DE"/>
    </w:rPr>
  </w:style>
  <w:style w:type="character" w:customStyle="1" w:styleId="Heading9Char">
    <w:name w:val="Heading 9 Char"/>
    <w:link w:val="Heading9"/>
    <w:locked/>
    <w:rsid w:val="00AD114D"/>
    <w:rPr>
      <w:rFonts w:ascii="Arial" w:eastAsia="Calibri" w:hAnsi="Arial" w:cs="Calibri"/>
      <w:sz w:val="22"/>
      <w:lang w:val="de-DE" w:eastAsia="de-DE"/>
    </w:rPr>
  </w:style>
  <w:style w:type="paragraph" w:styleId="Title">
    <w:name w:val="Title"/>
    <w:basedOn w:val="Normal"/>
    <w:link w:val="TitleChar"/>
    <w:qFormat/>
    <w:rsid w:val="00AD114D"/>
    <w:pPr>
      <w:spacing w:before="120" w:after="240"/>
      <w:jc w:val="center"/>
      <w:outlineLvl w:val="0"/>
    </w:pPr>
    <w:rPr>
      <w:rFonts w:cs="Arial"/>
      <w:b/>
      <w:bCs/>
      <w:kern w:val="28"/>
      <w:sz w:val="32"/>
      <w:szCs w:val="32"/>
    </w:rPr>
  </w:style>
  <w:style w:type="character" w:customStyle="1" w:styleId="TitleChar">
    <w:name w:val="Title Char"/>
    <w:link w:val="Title"/>
    <w:locked/>
    <w:rsid w:val="00AD114D"/>
    <w:rPr>
      <w:rFonts w:ascii="Arial" w:eastAsia="Calibri" w:hAnsi="Arial" w:cs="Arial"/>
      <w:b/>
      <w:bCs/>
      <w:kern w:val="28"/>
      <w:sz w:val="32"/>
      <w:szCs w:val="32"/>
    </w:rPr>
  </w:style>
  <w:style w:type="paragraph" w:styleId="BodyText">
    <w:name w:val="Body Text"/>
    <w:basedOn w:val="Normal"/>
    <w:link w:val="BodyTextChar"/>
    <w:qFormat/>
    <w:rsid w:val="00AD114D"/>
    <w:pPr>
      <w:spacing w:after="120"/>
      <w:jc w:val="both"/>
    </w:pPr>
  </w:style>
  <w:style w:type="character" w:customStyle="1" w:styleId="BodyTextChar">
    <w:name w:val="Body Text Char"/>
    <w:link w:val="BodyText"/>
    <w:locked/>
    <w:rsid w:val="00AD114D"/>
    <w:rPr>
      <w:rFonts w:ascii="Arial" w:eastAsia="Calibri" w:hAnsi="Arial" w:cs="Calibri"/>
      <w:sz w:val="22"/>
      <w:szCs w:val="22"/>
    </w:rPr>
  </w:style>
  <w:style w:type="paragraph" w:customStyle="1" w:styleId="Annex">
    <w:name w:val="Annex"/>
    <w:basedOn w:val="Heading1"/>
    <w:next w:val="Normal"/>
    <w:autoRedefine/>
    <w:rsid w:val="00AD114D"/>
    <w:pPr>
      <w:numPr>
        <w:numId w:val="5"/>
      </w:numPr>
      <w:jc w:val="both"/>
    </w:pPr>
    <w:rPr>
      <w:snapToGrid w:val="0"/>
      <w:kern w:val="0"/>
      <w:lang w:eastAsia="en-GB"/>
    </w:rPr>
  </w:style>
  <w:style w:type="paragraph" w:customStyle="1" w:styleId="Bullet1">
    <w:name w:val="Bullet 1"/>
    <w:basedOn w:val="Normal"/>
    <w:qFormat/>
    <w:rsid w:val="00AD114D"/>
    <w:pPr>
      <w:numPr>
        <w:numId w:val="12"/>
      </w:numPr>
      <w:spacing w:after="120"/>
      <w:jc w:val="both"/>
      <w:outlineLvl w:val="0"/>
    </w:pPr>
    <w:rPr>
      <w:rFonts w:cs="Arial"/>
    </w:rPr>
  </w:style>
  <w:style w:type="paragraph" w:customStyle="1" w:styleId="Bullet1text">
    <w:name w:val="Bullet 1 text"/>
    <w:basedOn w:val="Normal"/>
    <w:rsid w:val="00AD114D"/>
    <w:pPr>
      <w:suppressAutoHyphens/>
      <w:spacing w:after="120"/>
      <w:ind w:left="1134"/>
      <w:jc w:val="both"/>
    </w:pPr>
    <w:rPr>
      <w:rFonts w:cs="Arial"/>
      <w:lang w:val="fr-FR"/>
    </w:rPr>
  </w:style>
  <w:style w:type="paragraph" w:customStyle="1" w:styleId="Bullet2">
    <w:name w:val="Bullet 2"/>
    <w:basedOn w:val="Normal"/>
    <w:rsid w:val="00AD114D"/>
    <w:pPr>
      <w:numPr>
        <w:ilvl w:val="1"/>
        <w:numId w:val="12"/>
      </w:numPr>
      <w:spacing w:after="120"/>
      <w:jc w:val="both"/>
    </w:pPr>
    <w:rPr>
      <w:rFonts w:cs="Arial"/>
    </w:rPr>
  </w:style>
  <w:style w:type="paragraph" w:customStyle="1" w:styleId="Bullet2text">
    <w:name w:val="Bullet 2 text"/>
    <w:basedOn w:val="Normal"/>
    <w:rsid w:val="00AD114D"/>
    <w:pPr>
      <w:suppressAutoHyphens/>
      <w:spacing w:after="120"/>
      <w:ind w:left="1701"/>
      <w:jc w:val="both"/>
    </w:pPr>
    <w:rPr>
      <w:rFonts w:cs="Arial"/>
    </w:rPr>
  </w:style>
  <w:style w:type="paragraph" w:customStyle="1" w:styleId="Bullet3">
    <w:name w:val="Bullet 3"/>
    <w:basedOn w:val="Normal"/>
    <w:rsid w:val="00AD114D"/>
    <w:pPr>
      <w:numPr>
        <w:ilvl w:val="2"/>
        <w:numId w:val="12"/>
      </w:numPr>
      <w:spacing w:after="60"/>
      <w:jc w:val="both"/>
    </w:pPr>
    <w:rPr>
      <w:rFonts w:cs="Arial"/>
      <w:sz w:val="20"/>
    </w:rPr>
  </w:style>
  <w:style w:type="paragraph" w:customStyle="1" w:styleId="Bullet3text">
    <w:name w:val="Bullet 3 text"/>
    <w:basedOn w:val="Normal"/>
    <w:rsid w:val="00AD114D"/>
    <w:pPr>
      <w:suppressAutoHyphens/>
      <w:spacing w:after="60"/>
      <w:ind w:left="2268"/>
    </w:pPr>
    <w:rPr>
      <w:rFonts w:cs="Arial"/>
      <w:sz w:val="20"/>
    </w:rPr>
  </w:style>
  <w:style w:type="paragraph" w:customStyle="1" w:styleId="Figure">
    <w:name w:val="Figure_#"/>
    <w:basedOn w:val="Normal"/>
    <w:next w:val="Normal"/>
    <w:rsid w:val="00AD114D"/>
    <w:pPr>
      <w:numPr>
        <w:numId w:val="14"/>
      </w:numPr>
      <w:spacing w:before="120" w:after="120"/>
      <w:jc w:val="center"/>
    </w:pPr>
    <w:rPr>
      <w:i/>
      <w:szCs w:val="20"/>
    </w:rPr>
  </w:style>
  <w:style w:type="paragraph" w:styleId="Footer">
    <w:name w:val="footer"/>
    <w:basedOn w:val="Normal"/>
    <w:link w:val="FooterChar"/>
    <w:rsid w:val="00AD114D"/>
    <w:pPr>
      <w:tabs>
        <w:tab w:val="center" w:pos="4820"/>
        <w:tab w:val="right" w:pos="9639"/>
      </w:tabs>
    </w:pPr>
  </w:style>
  <w:style w:type="character" w:customStyle="1" w:styleId="FooterChar">
    <w:name w:val="Footer Char"/>
    <w:link w:val="Footer"/>
    <w:locked/>
    <w:rsid w:val="00AD114D"/>
    <w:rPr>
      <w:rFonts w:ascii="Arial" w:eastAsia="Calibri" w:hAnsi="Arial" w:cs="Calibri"/>
      <w:sz w:val="22"/>
      <w:szCs w:val="22"/>
    </w:rPr>
  </w:style>
  <w:style w:type="paragraph" w:styleId="Header">
    <w:name w:val="header"/>
    <w:basedOn w:val="Normal"/>
    <w:link w:val="HeaderChar"/>
    <w:rsid w:val="00AD114D"/>
    <w:pPr>
      <w:tabs>
        <w:tab w:val="center" w:pos="4820"/>
        <w:tab w:val="right" w:pos="9639"/>
      </w:tabs>
    </w:pPr>
  </w:style>
  <w:style w:type="character" w:customStyle="1" w:styleId="HeaderChar">
    <w:name w:val="Header Char"/>
    <w:link w:val="Header"/>
    <w:locked/>
    <w:rsid w:val="00AD114D"/>
    <w:rPr>
      <w:rFonts w:ascii="Arial" w:eastAsia="Calibri" w:hAnsi="Arial" w:cs="Calibri"/>
      <w:sz w:val="22"/>
      <w:szCs w:val="22"/>
    </w:rPr>
  </w:style>
  <w:style w:type="paragraph" w:customStyle="1" w:styleId="List1">
    <w:name w:val="List 1"/>
    <w:basedOn w:val="Normal"/>
    <w:qFormat/>
    <w:rsid w:val="00AD114D"/>
    <w:pPr>
      <w:numPr>
        <w:numId w:val="16"/>
      </w:numPr>
      <w:spacing w:after="120"/>
      <w:jc w:val="both"/>
    </w:pPr>
    <w:rPr>
      <w:rFonts w:eastAsia="MS Mincho"/>
      <w:lang w:eastAsia="ja-JP"/>
    </w:rPr>
  </w:style>
  <w:style w:type="paragraph" w:customStyle="1" w:styleId="List1indent1">
    <w:name w:val="List 1 indent 1"/>
    <w:basedOn w:val="Normal"/>
    <w:qFormat/>
    <w:rsid w:val="00AD114D"/>
    <w:pPr>
      <w:numPr>
        <w:ilvl w:val="1"/>
        <w:numId w:val="16"/>
      </w:numPr>
      <w:spacing w:after="120"/>
      <w:jc w:val="both"/>
    </w:pPr>
    <w:rPr>
      <w:rFonts w:cs="Arial"/>
    </w:rPr>
  </w:style>
  <w:style w:type="paragraph" w:customStyle="1" w:styleId="List1indent1text">
    <w:name w:val="List 1 indent 1 text"/>
    <w:basedOn w:val="Normal"/>
    <w:rsid w:val="00AD114D"/>
    <w:pPr>
      <w:spacing w:after="120"/>
      <w:ind w:left="1134"/>
      <w:jc w:val="both"/>
    </w:pPr>
    <w:rPr>
      <w:rFonts w:cs="Arial"/>
      <w:lang w:eastAsia="fr-FR"/>
    </w:rPr>
  </w:style>
  <w:style w:type="paragraph" w:customStyle="1" w:styleId="List1indent2">
    <w:name w:val="List 1 indent 2"/>
    <w:basedOn w:val="Normal"/>
    <w:rsid w:val="00AD114D"/>
    <w:pPr>
      <w:widowControl w:val="0"/>
      <w:numPr>
        <w:ilvl w:val="2"/>
        <w:numId w:val="16"/>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D114D"/>
    <w:pPr>
      <w:spacing w:after="60"/>
      <w:ind w:left="1701"/>
      <w:jc w:val="both"/>
    </w:pPr>
    <w:rPr>
      <w:rFonts w:cs="Arial"/>
      <w:sz w:val="20"/>
    </w:rPr>
  </w:style>
  <w:style w:type="paragraph" w:customStyle="1" w:styleId="List1text">
    <w:name w:val="List 1 text"/>
    <w:basedOn w:val="Normal"/>
    <w:qFormat/>
    <w:rsid w:val="00AD114D"/>
    <w:pPr>
      <w:spacing w:after="120"/>
      <w:ind w:left="567"/>
      <w:jc w:val="both"/>
    </w:pPr>
    <w:rPr>
      <w:rFonts w:cs="Arial"/>
    </w:rPr>
  </w:style>
  <w:style w:type="character" w:styleId="PageNumber">
    <w:name w:val="page number"/>
    <w:rsid w:val="00AD114D"/>
  </w:style>
  <w:style w:type="paragraph" w:customStyle="1" w:styleId="StyleTableofFiguresJustifiedAfter6pt">
    <w:name w:val="Style Table of Figures + Justified After:  6 pt"/>
    <w:basedOn w:val="TableofFigures"/>
    <w:uiPriority w:val="99"/>
    <w:rsid w:val="005D05AC"/>
    <w:pPr>
      <w:numPr>
        <w:numId w:val="1"/>
      </w:numPr>
      <w:spacing w:after="120"/>
      <w:jc w:val="both"/>
    </w:pPr>
    <w:rPr>
      <w:rFonts w:eastAsia="MS Mincho"/>
      <w:noProof/>
      <w:lang w:eastAsia="ja-JP"/>
    </w:rPr>
  </w:style>
  <w:style w:type="paragraph" w:styleId="TableofFigures">
    <w:name w:val="table of figures"/>
    <w:basedOn w:val="Normal"/>
    <w:next w:val="Normal"/>
    <w:autoRedefine/>
    <w:uiPriority w:val="99"/>
    <w:rsid w:val="00AD114D"/>
    <w:pPr>
      <w:numPr>
        <w:numId w:val="20"/>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AD114D"/>
    <w:pPr>
      <w:numPr>
        <w:numId w:val="21"/>
      </w:numPr>
      <w:spacing w:before="120" w:after="120"/>
      <w:jc w:val="center"/>
    </w:pPr>
    <w:rPr>
      <w:i/>
      <w:szCs w:val="20"/>
    </w:rPr>
  </w:style>
  <w:style w:type="paragraph" w:styleId="BodyTextIndent">
    <w:name w:val="Body Text Indent"/>
    <w:basedOn w:val="Normal"/>
    <w:link w:val="BodyTextIndentChar"/>
    <w:rsid w:val="00AD114D"/>
    <w:pPr>
      <w:spacing w:after="120"/>
      <w:ind w:left="567"/>
    </w:pPr>
  </w:style>
  <w:style w:type="character" w:customStyle="1" w:styleId="BodyTextIndentChar">
    <w:name w:val="Body Text Indent Char"/>
    <w:link w:val="BodyTextIndent"/>
    <w:locked/>
    <w:rsid w:val="00AD114D"/>
    <w:rPr>
      <w:rFonts w:ascii="Arial" w:eastAsia="Calibri" w:hAnsi="Arial" w:cs="Calibri"/>
      <w:sz w:val="22"/>
      <w:szCs w:val="22"/>
    </w:rPr>
  </w:style>
  <w:style w:type="paragraph" w:styleId="BodyTextIndent2">
    <w:name w:val="Body Text Indent 2"/>
    <w:basedOn w:val="Normal"/>
    <w:link w:val="BodyTextIndent2Char"/>
    <w:rsid w:val="00AD114D"/>
    <w:pPr>
      <w:spacing w:after="120"/>
      <w:ind w:left="1134"/>
      <w:jc w:val="both"/>
    </w:pPr>
    <w:rPr>
      <w:lang w:eastAsia="de-DE"/>
    </w:rPr>
  </w:style>
  <w:style w:type="character" w:customStyle="1" w:styleId="BodyTextIndent2Char">
    <w:name w:val="Body Text Indent 2 Char"/>
    <w:link w:val="BodyTextIndent2"/>
    <w:locked/>
    <w:rsid w:val="00AD114D"/>
    <w:rPr>
      <w:rFonts w:ascii="Arial" w:eastAsia="Calibri" w:hAnsi="Arial" w:cs="Calibri"/>
      <w:sz w:val="22"/>
      <w:szCs w:val="22"/>
      <w:lang w:eastAsia="de-DE"/>
    </w:rPr>
  </w:style>
  <w:style w:type="paragraph" w:customStyle="1" w:styleId="List1indent">
    <w:name w:val="List 1 indent"/>
    <w:basedOn w:val="Normal"/>
    <w:uiPriority w:val="99"/>
    <w:rsid w:val="004A1809"/>
    <w:pPr>
      <w:tabs>
        <w:tab w:val="num" w:pos="1134"/>
      </w:tabs>
      <w:spacing w:after="120"/>
      <w:ind w:left="1134" w:hanging="567"/>
      <w:jc w:val="both"/>
    </w:pPr>
  </w:style>
  <w:style w:type="paragraph" w:customStyle="1" w:styleId="AnnexFigure">
    <w:name w:val="Annex Figure"/>
    <w:basedOn w:val="Normal"/>
    <w:next w:val="Normal"/>
    <w:rsid w:val="00AD114D"/>
    <w:pPr>
      <w:numPr>
        <w:numId w:val="6"/>
      </w:numPr>
      <w:spacing w:before="120" w:after="120"/>
      <w:jc w:val="center"/>
    </w:pPr>
    <w:rPr>
      <w:i/>
    </w:rPr>
  </w:style>
  <w:style w:type="paragraph" w:customStyle="1" w:styleId="AnnexHeading1">
    <w:name w:val="Annex Heading 1"/>
    <w:basedOn w:val="Normal"/>
    <w:next w:val="BodyText"/>
    <w:rsid w:val="00AD114D"/>
    <w:pPr>
      <w:numPr>
        <w:numId w:val="7"/>
      </w:numPr>
      <w:spacing w:before="120" w:after="120"/>
    </w:pPr>
    <w:rPr>
      <w:rFonts w:cs="Arial"/>
      <w:b/>
      <w:caps/>
      <w:sz w:val="24"/>
    </w:rPr>
  </w:style>
  <w:style w:type="paragraph" w:customStyle="1" w:styleId="AnnexHeading2">
    <w:name w:val="Annex Heading 2"/>
    <w:basedOn w:val="Normal"/>
    <w:next w:val="BodyText"/>
    <w:rsid w:val="00AD114D"/>
    <w:pPr>
      <w:numPr>
        <w:ilvl w:val="1"/>
        <w:numId w:val="7"/>
      </w:numPr>
      <w:spacing w:before="120" w:after="120"/>
    </w:pPr>
    <w:rPr>
      <w:rFonts w:cs="Arial"/>
      <w:b/>
    </w:rPr>
  </w:style>
  <w:style w:type="paragraph" w:customStyle="1" w:styleId="AnnexHeading3">
    <w:name w:val="Annex Heading 3"/>
    <w:basedOn w:val="Normal"/>
    <w:next w:val="Normal"/>
    <w:rsid w:val="00AD114D"/>
    <w:pPr>
      <w:numPr>
        <w:ilvl w:val="2"/>
        <w:numId w:val="7"/>
      </w:numPr>
      <w:spacing w:before="120" w:after="120"/>
    </w:pPr>
    <w:rPr>
      <w:rFonts w:cs="Arial"/>
    </w:rPr>
  </w:style>
  <w:style w:type="paragraph" w:customStyle="1" w:styleId="AnnexHeading4">
    <w:name w:val="Annex Heading 4"/>
    <w:basedOn w:val="Normal"/>
    <w:next w:val="BodyText"/>
    <w:rsid w:val="00AD114D"/>
    <w:pPr>
      <w:numPr>
        <w:ilvl w:val="3"/>
        <w:numId w:val="7"/>
      </w:numPr>
      <w:spacing w:before="120" w:after="120"/>
    </w:pPr>
    <w:rPr>
      <w:rFonts w:cs="Arial"/>
    </w:rPr>
  </w:style>
  <w:style w:type="paragraph" w:customStyle="1" w:styleId="AnnexTable">
    <w:name w:val="Annex Table"/>
    <w:basedOn w:val="Normal"/>
    <w:next w:val="Normal"/>
    <w:rsid w:val="00AD114D"/>
    <w:pPr>
      <w:numPr>
        <w:numId w:val="8"/>
      </w:numPr>
      <w:tabs>
        <w:tab w:val="left" w:pos="1418"/>
      </w:tabs>
      <w:spacing w:before="120" w:after="120"/>
      <w:jc w:val="center"/>
    </w:pPr>
    <w:rPr>
      <w:i/>
    </w:rPr>
  </w:style>
  <w:style w:type="paragraph" w:customStyle="1" w:styleId="Appendix">
    <w:name w:val="Appendix"/>
    <w:basedOn w:val="Normal"/>
    <w:next w:val="Normal"/>
    <w:rsid w:val="00AD114D"/>
    <w:pPr>
      <w:numPr>
        <w:numId w:val="9"/>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AD114D"/>
    <w:pPr>
      <w:numPr>
        <w:numId w:val="10"/>
      </w:numPr>
      <w:spacing w:before="120" w:after="120"/>
    </w:pPr>
    <w:rPr>
      <w:rFonts w:cs="Arial"/>
      <w:b/>
      <w:caps/>
      <w:sz w:val="24"/>
    </w:rPr>
  </w:style>
  <w:style w:type="paragraph" w:customStyle="1" w:styleId="AppendixHeading2">
    <w:name w:val="Appendix Heading 2"/>
    <w:basedOn w:val="Normal"/>
    <w:next w:val="BodyText"/>
    <w:rsid w:val="00AD114D"/>
    <w:pPr>
      <w:numPr>
        <w:ilvl w:val="1"/>
        <w:numId w:val="10"/>
      </w:numPr>
      <w:spacing w:before="120" w:after="120"/>
    </w:pPr>
    <w:rPr>
      <w:rFonts w:cs="Arial"/>
      <w:b/>
    </w:rPr>
  </w:style>
  <w:style w:type="paragraph" w:customStyle="1" w:styleId="AppendixHeading3">
    <w:name w:val="Appendix Heading 3"/>
    <w:basedOn w:val="Normal"/>
    <w:next w:val="Normal"/>
    <w:rsid w:val="00AD114D"/>
    <w:pPr>
      <w:numPr>
        <w:ilvl w:val="2"/>
        <w:numId w:val="10"/>
      </w:numPr>
      <w:spacing w:before="120" w:after="120"/>
    </w:pPr>
    <w:rPr>
      <w:rFonts w:cs="Arial"/>
    </w:rPr>
  </w:style>
  <w:style w:type="paragraph" w:customStyle="1" w:styleId="AppendixHeading4">
    <w:name w:val="Appendix Heading 4"/>
    <w:basedOn w:val="Normal"/>
    <w:next w:val="BodyText"/>
    <w:rsid w:val="00AD114D"/>
    <w:pPr>
      <w:numPr>
        <w:ilvl w:val="3"/>
        <w:numId w:val="10"/>
      </w:numPr>
      <w:spacing w:before="120" w:after="120"/>
    </w:pPr>
    <w:rPr>
      <w:rFonts w:cs="Arial"/>
    </w:rPr>
  </w:style>
  <w:style w:type="numbering" w:styleId="ArticleSection">
    <w:name w:val="Outline List 3"/>
    <w:basedOn w:val="NoList"/>
    <w:locked/>
    <w:rsid w:val="00AD114D"/>
    <w:pPr>
      <w:numPr>
        <w:numId w:val="11"/>
      </w:numPr>
    </w:pPr>
  </w:style>
  <w:style w:type="paragraph" w:customStyle="1" w:styleId="equation">
    <w:name w:val="equation"/>
    <w:basedOn w:val="Normal"/>
    <w:next w:val="BodyText"/>
    <w:rsid w:val="00AD114D"/>
    <w:pPr>
      <w:keepNext/>
      <w:numPr>
        <w:numId w:val="13"/>
      </w:numPr>
      <w:tabs>
        <w:tab w:val="left" w:pos="142"/>
      </w:tabs>
      <w:spacing w:after="120"/>
      <w:jc w:val="right"/>
    </w:pPr>
    <w:rPr>
      <w:rFonts w:eastAsia="Times New Roman" w:cs="Times New Roman"/>
      <w:szCs w:val="24"/>
      <w:lang w:eastAsia="en-US"/>
    </w:rPr>
  </w:style>
  <w:style w:type="character" w:styleId="FootnoteReference">
    <w:name w:val="footnote reference"/>
    <w:semiHidden/>
    <w:locked/>
    <w:rsid w:val="00AD114D"/>
    <w:rPr>
      <w:szCs w:val="22"/>
      <w:vertAlign w:val="superscript"/>
      <w:lang w:eastAsia="de-DE"/>
    </w:rPr>
  </w:style>
  <w:style w:type="paragraph" w:styleId="FootnoteText">
    <w:name w:val="footnote text"/>
    <w:basedOn w:val="Normal"/>
    <w:link w:val="FootnoteTextChar"/>
    <w:locked/>
    <w:rsid w:val="00AD114D"/>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AD114D"/>
    <w:rPr>
      <w:rFonts w:ascii="Arial" w:hAnsi="Arial"/>
      <w:lang w:eastAsia="en-US"/>
    </w:rPr>
  </w:style>
  <w:style w:type="character" w:styleId="Hyperlink">
    <w:name w:val="Hyperlink"/>
    <w:uiPriority w:val="99"/>
    <w:locked/>
    <w:rsid w:val="00AD114D"/>
    <w:rPr>
      <w:dstrike w:val="0"/>
      <w:bdr w:val="none" w:sz="0" w:space="0" w:color="auto"/>
      <w:vertAlign w:val="baseline"/>
    </w:rPr>
  </w:style>
  <w:style w:type="paragraph" w:customStyle="1" w:styleId="List1indenttext">
    <w:name w:val="List 1 indent text"/>
    <w:basedOn w:val="Normal"/>
    <w:rsid w:val="00AD114D"/>
    <w:pPr>
      <w:spacing w:after="120"/>
      <w:ind w:left="1134"/>
      <w:jc w:val="both"/>
    </w:pPr>
    <w:rPr>
      <w:szCs w:val="20"/>
    </w:rPr>
  </w:style>
  <w:style w:type="paragraph" w:styleId="ListBullet">
    <w:name w:val="List Bullet"/>
    <w:basedOn w:val="Normal"/>
    <w:autoRedefine/>
    <w:locked/>
    <w:rsid w:val="00AD114D"/>
    <w:pPr>
      <w:spacing w:before="60" w:after="80"/>
      <w:ind w:left="354"/>
    </w:pPr>
  </w:style>
  <w:style w:type="paragraph" w:styleId="ListNumber">
    <w:name w:val="List Number"/>
    <w:basedOn w:val="Normal"/>
    <w:locked/>
    <w:rsid w:val="00AD114D"/>
    <w:pPr>
      <w:numPr>
        <w:numId w:val="17"/>
      </w:numPr>
    </w:pPr>
  </w:style>
  <w:style w:type="paragraph" w:styleId="ListNumber2">
    <w:name w:val="List Number 2"/>
    <w:basedOn w:val="Normal"/>
    <w:locked/>
    <w:rsid w:val="00AD114D"/>
    <w:pPr>
      <w:numPr>
        <w:numId w:val="18"/>
      </w:numPr>
    </w:pPr>
  </w:style>
  <w:style w:type="paragraph" w:styleId="Quote">
    <w:name w:val="Quote"/>
    <w:basedOn w:val="Normal"/>
    <w:link w:val="QuoteChar"/>
    <w:rsid w:val="00AD114D"/>
    <w:pPr>
      <w:spacing w:before="60" w:after="60"/>
      <w:ind w:left="567" w:right="935"/>
      <w:jc w:val="both"/>
    </w:pPr>
    <w:rPr>
      <w:i/>
    </w:rPr>
  </w:style>
  <w:style w:type="character" w:customStyle="1" w:styleId="QuoteChar">
    <w:name w:val="Quote Char"/>
    <w:link w:val="Quote"/>
    <w:rsid w:val="00AD114D"/>
    <w:rPr>
      <w:rFonts w:ascii="Arial" w:eastAsia="Calibri" w:hAnsi="Arial" w:cs="Calibri"/>
      <w:i/>
      <w:sz w:val="22"/>
      <w:szCs w:val="22"/>
    </w:rPr>
  </w:style>
  <w:style w:type="paragraph" w:customStyle="1" w:styleId="Recallings">
    <w:name w:val="Recallings"/>
    <w:basedOn w:val="BodyText"/>
    <w:rsid w:val="00AD114D"/>
    <w:pPr>
      <w:spacing w:before="240"/>
      <w:ind w:left="425"/>
    </w:pPr>
    <w:rPr>
      <w:rFonts w:cs="Arial"/>
    </w:rPr>
  </w:style>
  <w:style w:type="paragraph" w:customStyle="1" w:styleId="RecommendsNo">
    <w:name w:val="Recommends No"/>
    <w:basedOn w:val="Normal"/>
    <w:rsid w:val="00AD114D"/>
    <w:pPr>
      <w:spacing w:after="120"/>
      <w:ind w:left="992" w:hanging="567"/>
      <w:jc w:val="both"/>
    </w:pPr>
  </w:style>
  <w:style w:type="paragraph" w:customStyle="1" w:styleId="References">
    <w:name w:val="References"/>
    <w:basedOn w:val="Normal"/>
    <w:qFormat/>
    <w:rsid w:val="00AD114D"/>
    <w:pPr>
      <w:numPr>
        <w:numId w:val="19"/>
      </w:numPr>
      <w:spacing w:after="120"/>
    </w:pPr>
    <w:rPr>
      <w:szCs w:val="20"/>
    </w:rPr>
  </w:style>
  <w:style w:type="character" w:customStyle="1" w:styleId="StyleFootnoteReference115ptBlack">
    <w:name w:val="Style Footnote Reference + 11.5 pt Black"/>
    <w:rsid w:val="00AD114D"/>
    <w:rPr>
      <w:rFonts w:ascii="Arial" w:hAnsi="Arial"/>
      <w:color w:val="000000"/>
      <w:sz w:val="23"/>
      <w:szCs w:val="22"/>
      <w:vertAlign w:val="superscript"/>
      <w:lang w:eastAsia="de-DE"/>
    </w:rPr>
  </w:style>
  <w:style w:type="paragraph" w:styleId="Subtitle">
    <w:name w:val="Subtitle"/>
    <w:basedOn w:val="Normal"/>
    <w:link w:val="SubtitleChar"/>
    <w:qFormat/>
    <w:locked/>
    <w:rsid w:val="00AD114D"/>
    <w:pPr>
      <w:spacing w:after="60"/>
      <w:jc w:val="center"/>
      <w:outlineLvl w:val="1"/>
    </w:pPr>
    <w:rPr>
      <w:rFonts w:cs="Arial"/>
    </w:rPr>
  </w:style>
  <w:style w:type="character" w:customStyle="1" w:styleId="SubtitleChar">
    <w:name w:val="Subtitle Char"/>
    <w:link w:val="Subtitle"/>
    <w:rsid w:val="00AD114D"/>
    <w:rPr>
      <w:rFonts w:ascii="Arial" w:eastAsia="Calibri" w:hAnsi="Arial" w:cs="Arial"/>
      <w:sz w:val="22"/>
      <w:szCs w:val="22"/>
    </w:rPr>
  </w:style>
  <w:style w:type="paragraph" w:customStyle="1" w:styleId="THECOUNCIL">
    <w:name w:val="THE COUNCIL"/>
    <w:basedOn w:val="BodyText"/>
    <w:rsid w:val="00AD114D"/>
    <w:rPr>
      <w:b/>
      <w:sz w:val="28"/>
    </w:rPr>
  </w:style>
  <w:style w:type="paragraph" w:styleId="TOC1">
    <w:name w:val="toc 1"/>
    <w:basedOn w:val="Normal"/>
    <w:next w:val="Normal"/>
    <w:uiPriority w:val="39"/>
    <w:locked/>
    <w:rsid w:val="00AD114D"/>
    <w:pPr>
      <w:tabs>
        <w:tab w:val="left" w:pos="567"/>
        <w:tab w:val="right" w:pos="9639"/>
      </w:tabs>
      <w:spacing w:before="120"/>
      <w:ind w:left="567" w:right="284" w:hanging="567"/>
    </w:pPr>
    <w:rPr>
      <w:rFonts w:eastAsia="Times New Roman" w:cs="Times New Roman"/>
      <w:noProof/>
    </w:rPr>
  </w:style>
  <w:style w:type="paragraph" w:styleId="TOC2">
    <w:name w:val="toc 2"/>
    <w:basedOn w:val="Normal"/>
    <w:next w:val="Normal"/>
    <w:uiPriority w:val="39"/>
    <w:locked/>
    <w:rsid w:val="00AD114D"/>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locked/>
    <w:rsid w:val="00AD114D"/>
    <w:pPr>
      <w:tabs>
        <w:tab w:val="left" w:pos="2268"/>
        <w:tab w:val="right" w:pos="9639"/>
      </w:tabs>
      <w:ind w:left="2268" w:right="284" w:hanging="850"/>
    </w:pPr>
    <w:rPr>
      <w:rFonts w:eastAsia="Times New Roman" w:cs="Arial"/>
      <w:noProof/>
      <w:sz w:val="20"/>
      <w:szCs w:val="20"/>
    </w:rPr>
  </w:style>
  <w:style w:type="paragraph" w:styleId="TOC4">
    <w:name w:val="toc 4"/>
    <w:basedOn w:val="Normal"/>
    <w:next w:val="Normal"/>
    <w:uiPriority w:val="39"/>
    <w:locked/>
    <w:rsid w:val="00AD114D"/>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locked/>
    <w:rsid w:val="00AD114D"/>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locked/>
    <w:rsid w:val="00AD114D"/>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locked/>
    <w:rsid w:val="00AD114D"/>
    <w:pPr>
      <w:ind w:left="1200"/>
    </w:pPr>
    <w:rPr>
      <w:sz w:val="20"/>
      <w:szCs w:val="20"/>
    </w:rPr>
  </w:style>
  <w:style w:type="paragraph" w:styleId="TOC8">
    <w:name w:val="toc 8"/>
    <w:basedOn w:val="Normal"/>
    <w:next w:val="Normal"/>
    <w:autoRedefine/>
    <w:semiHidden/>
    <w:locked/>
    <w:rsid w:val="00AD114D"/>
    <w:pPr>
      <w:ind w:left="1440"/>
    </w:pPr>
    <w:rPr>
      <w:sz w:val="20"/>
      <w:szCs w:val="20"/>
    </w:rPr>
  </w:style>
  <w:style w:type="paragraph" w:styleId="TOC9">
    <w:name w:val="toc 9"/>
    <w:basedOn w:val="Normal"/>
    <w:next w:val="Normal"/>
    <w:autoRedefine/>
    <w:semiHidden/>
    <w:locked/>
    <w:rsid w:val="00AD114D"/>
    <w:pPr>
      <w:ind w:left="168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43121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EEP%20Committee\EEP16\Output%20Paper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\Users\Hadley\Documents\A_Work\IALA\Committees\EEP Committee\EEP16\Output Papers\Internal Committee Liaison Note Template rev3.dotx</Template>
  <TotalTime>41</TotalTime>
  <Pages>3</Pages>
  <Words>965</Words>
  <Characters>5501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Mike Hadley</dc:creator>
  <cp:keywords/>
  <dc:description/>
  <cp:lastModifiedBy>Mike Hadley</cp:lastModifiedBy>
  <cp:revision>8</cp:revision>
  <cp:lastPrinted>2006-10-19T10:49:00Z</cp:lastPrinted>
  <dcterms:created xsi:type="dcterms:W3CDTF">2011-10-20T10:57:00Z</dcterms:created>
  <dcterms:modified xsi:type="dcterms:W3CDTF">2012-01-12T12:59:00Z</dcterms:modified>
</cp:coreProperties>
</file>